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0" w:type="dxa"/>
        <w:jc w:val="center"/>
        <w:tblLook w:val="04A0" w:firstRow="1" w:lastRow="0" w:firstColumn="1" w:lastColumn="0" w:noHBand="0" w:noVBand="1"/>
      </w:tblPr>
      <w:tblGrid>
        <w:gridCol w:w="439"/>
        <w:gridCol w:w="747"/>
        <w:gridCol w:w="755"/>
        <w:gridCol w:w="1211"/>
        <w:gridCol w:w="1057"/>
        <w:gridCol w:w="530"/>
        <w:gridCol w:w="1400"/>
        <w:gridCol w:w="1408"/>
        <w:gridCol w:w="459"/>
        <w:gridCol w:w="424"/>
        <w:gridCol w:w="398"/>
        <w:gridCol w:w="423"/>
        <w:gridCol w:w="462"/>
        <w:gridCol w:w="1057"/>
      </w:tblGrid>
      <w:tr w:rsidR="002302BB" w:rsidRPr="002302BB" w:rsidTr="006906AA">
        <w:trPr>
          <w:trHeight w:val="227"/>
          <w:jc w:val="center"/>
        </w:trPr>
        <w:tc>
          <w:tcPr>
            <w:tcW w:w="10770" w:type="dxa"/>
            <w:gridSpan w:val="14"/>
            <w:shd w:val="clear" w:color="auto" w:fill="auto"/>
            <w:noWrap/>
            <w:vAlign w:val="center"/>
            <w:hideMark/>
          </w:tcPr>
          <w:p w:rsidR="002302BB" w:rsidRPr="004E1C1F" w:rsidRDefault="002302BB" w:rsidP="002302BB">
            <w:pPr>
              <w:widowControl/>
              <w:jc w:val="center"/>
              <w:rPr>
                <w:rFonts w:asciiTheme="minorEastAsia" w:hAnsiTheme="minorEastAsia" w:cs="宋体"/>
                <w:b/>
                <w:color w:val="000000"/>
                <w:kern w:val="0"/>
                <w:sz w:val="32"/>
                <w:szCs w:val="32"/>
              </w:rPr>
            </w:pPr>
            <w:r w:rsidRPr="004E1C1F">
              <w:rPr>
                <w:rFonts w:asciiTheme="minorEastAsia" w:hAnsiTheme="minorEastAsia" w:cs="宋体" w:hint="eastAsia"/>
                <w:b/>
                <w:color w:val="000000"/>
                <w:kern w:val="0"/>
                <w:sz w:val="32"/>
                <w:szCs w:val="32"/>
              </w:rPr>
              <w:t>项目支出绩效自评表</w:t>
            </w:r>
          </w:p>
        </w:tc>
      </w:tr>
      <w:tr w:rsidR="002302BB" w:rsidRPr="002302BB" w:rsidTr="006906AA">
        <w:trPr>
          <w:trHeight w:val="227"/>
          <w:jc w:val="center"/>
        </w:trPr>
        <w:tc>
          <w:tcPr>
            <w:tcW w:w="10770" w:type="dxa"/>
            <w:gridSpan w:val="14"/>
            <w:tcBorders>
              <w:bottom w:val="single" w:sz="4" w:space="0" w:color="auto"/>
            </w:tcBorders>
            <w:shd w:val="clear" w:color="auto" w:fill="auto"/>
            <w:noWrap/>
            <w:vAlign w:val="center"/>
            <w:hideMark/>
          </w:tcPr>
          <w:p w:rsidR="002302BB" w:rsidRPr="004E1C1F" w:rsidRDefault="002302BB" w:rsidP="002302BB">
            <w:pPr>
              <w:widowControl/>
              <w:jc w:val="center"/>
              <w:rPr>
                <w:rFonts w:asciiTheme="minorEastAsia" w:hAnsiTheme="minorEastAsia" w:cs="宋体"/>
                <w:color w:val="000000"/>
                <w:kern w:val="0"/>
                <w:sz w:val="22"/>
              </w:rPr>
            </w:pPr>
            <w:r w:rsidRPr="004E1C1F">
              <w:rPr>
                <w:rFonts w:asciiTheme="minorEastAsia" w:hAnsiTheme="minorEastAsia" w:cs="宋体" w:hint="eastAsia"/>
                <w:color w:val="000000"/>
                <w:kern w:val="0"/>
                <w:sz w:val="22"/>
              </w:rPr>
              <w:t>（ 2022年度）</w:t>
            </w:r>
          </w:p>
        </w:tc>
      </w:tr>
      <w:tr w:rsidR="002302BB" w:rsidRPr="002302BB" w:rsidTr="006906AA">
        <w:trPr>
          <w:trHeight w:val="91"/>
          <w:jc w:val="center"/>
        </w:trPr>
        <w:tc>
          <w:tcPr>
            <w:tcW w:w="11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项目名称</w:t>
            </w:r>
          </w:p>
        </w:tc>
        <w:tc>
          <w:tcPr>
            <w:tcW w:w="9584" w:type="dxa"/>
            <w:gridSpan w:val="1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bookmarkStart w:id="0" w:name="_GoBack"/>
            <w:r w:rsidRPr="004E1C1F">
              <w:rPr>
                <w:rFonts w:asciiTheme="minorEastAsia" w:hAnsiTheme="minorEastAsia" w:cs="宋体" w:hint="eastAsia"/>
                <w:color w:val="000000"/>
                <w:kern w:val="0"/>
                <w:sz w:val="18"/>
                <w:szCs w:val="18"/>
              </w:rPr>
              <w:t>胸科医院医用设备购置（一般债券）</w:t>
            </w:r>
            <w:bookmarkEnd w:id="0"/>
          </w:p>
        </w:tc>
      </w:tr>
      <w:tr w:rsidR="00465983" w:rsidRPr="002302BB" w:rsidTr="006906AA">
        <w:trPr>
          <w:trHeight w:val="91"/>
          <w:jc w:val="center"/>
        </w:trPr>
        <w:tc>
          <w:tcPr>
            <w:tcW w:w="11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主管部门</w:t>
            </w:r>
          </w:p>
        </w:tc>
        <w:tc>
          <w:tcPr>
            <w:tcW w:w="4953" w:type="dxa"/>
            <w:gridSpan w:val="5"/>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北京市医院管理中心</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实施单位</w:t>
            </w:r>
          </w:p>
        </w:tc>
        <w:tc>
          <w:tcPr>
            <w:tcW w:w="2764" w:type="dxa"/>
            <w:gridSpan w:val="5"/>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6906AA">
            <w:pPr>
              <w:widowControl/>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首都医科大学附属北京胸科医院</w:t>
            </w:r>
          </w:p>
        </w:tc>
      </w:tr>
      <w:tr w:rsidR="00465983" w:rsidRPr="002302BB" w:rsidTr="006906AA">
        <w:trPr>
          <w:trHeight w:val="91"/>
          <w:jc w:val="center"/>
        </w:trPr>
        <w:tc>
          <w:tcPr>
            <w:tcW w:w="11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项目负责人</w:t>
            </w:r>
          </w:p>
        </w:tc>
        <w:tc>
          <w:tcPr>
            <w:tcW w:w="4953" w:type="dxa"/>
            <w:gridSpan w:val="5"/>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王建国</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联系电话</w:t>
            </w:r>
          </w:p>
        </w:tc>
        <w:tc>
          <w:tcPr>
            <w:tcW w:w="2764" w:type="dxa"/>
            <w:gridSpan w:val="5"/>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89509122</w:t>
            </w:r>
          </w:p>
        </w:tc>
      </w:tr>
      <w:tr w:rsidR="006906AA" w:rsidRPr="002302BB" w:rsidTr="006906AA">
        <w:trPr>
          <w:trHeight w:val="91"/>
          <w:jc w:val="center"/>
        </w:trPr>
        <w:tc>
          <w:tcPr>
            <w:tcW w:w="118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项目资金</w:t>
            </w:r>
            <w:r w:rsidRPr="004E1C1F">
              <w:rPr>
                <w:rFonts w:asciiTheme="minorEastAsia" w:hAnsiTheme="minorEastAsia" w:cs="宋体" w:hint="eastAsia"/>
                <w:color w:val="000000"/>
                <w:kern w:val="0"/>
                <w:sz w:val="18"/>
                <w:szCs w:val="18"/>
              </w:rPr>
              <w:br/>
              <w:t>（万元）</w:t>
            </w:r>
          </w:p>
        </w:tc>
        <w:tc>
          <w:tcPr>
            <w:tcW w:w="1966"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6906AA" w:rsidP="002302BB">
            <w:pPr>
              <w:widowControl/>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年初预算</w:t>
            </w:r>
          </w:p>
        </w:tc>
        <w:tc>
          <w:tcPr>
            <w:tcW w:w="1930"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全年预算数</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全年执行数</w:t>
            </w:r>
          </w:p>
        </w:tc>
        <w:tc>
          <w:tcPr>
            <w:tcW w:w="822"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分值</w:t>
            </w:r>
          </w:p>
        </w:tc>
        <w:tc>
          <w:tcPr>
            <w:tcW w:w="885"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执行率</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得分</w:t>
            </w:r>
          </w:p>
        </w:tc>
      </w:tr>
      <w:tr w:rsidR="006906AA" w:rsidRPr="002302BB" w:rsidTr="006906AA">
        <w:trPr>
          <w:trHeight w:val="91"/>
          <w:jc w:val="center"/>
        </w:trPr>
        <w:tc>
          <w:tcPr>
            <w:tcW w:w="1186"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1966"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年度资金总额</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1930"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822"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w:t>
            </w:r>
          </w:p>
        </w:tc>
        <w:tc>
          <w:tcPr>
            <w:tcW w:w="885"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100.00%</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10.00 </w:t>
            </w:r>
          </w:p>
        </w:tc>
      </w:tr>
      <w:tr w:rsidR="006906AA" w:rsidRPr="002302BB" w:rsidTr="006906AA">
        <w:trPr>
          <w:trHeight w:val="91"/>
          <w:jc w:val="center"/>
        </w:trPr>
        <w:tc>
          <w:tcPr>
            <w:tcW w:w="1186"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1966"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其中：当年财政拨款</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1930"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3176.41 </w:t>
            </w:r>
          </w:p>
        </w:tc>
        <w:tc>
          <w:tcPr>
            <w:tcW w:w="822"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w:t>
            </w:r>
          </w:p>
        </w:tc>
        <w:tc>
          <w:tcPr>
            <w:tcW w:w="885"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100.00%</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10.00 </w:t>
            </w:r>
          </w:p>
        </w:tc>
      </w:tr>
      <w:tr w:rsidR="006906AA" w:rsidRPr="002302BB" w:rsidTr="006906AA">
        <w:trPr>
          <w:trHeight w:val="91"/>
          <w:jc w:val="center"/>
        </w:trPr>
        <w:tc>
          <w:tcPr>
            <w:tcW w:w="1186"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1966"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上年结转资金</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930"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822"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w:t>
            </w:r>
          </w:p>
        </w:tc>
        <w:tc>
          <w:tcPr>
            <w:tcW w:w="885"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w:t>
            </w:r>
          </w:p>
        </w:tc>
      </w:tr>
      <w:tr w:rsidR="006906AA" w:rsidRPr="002302BB" w:rsidTr="006906AA">
        <w:trPr>
          <w:trHeight w:val="91"/>
          <w:jc w:val="center"/>
        </w:trPr>
        <w:tc>
          <w:tcPr>
            <w:tcW w:w="1186"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1966"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其他资金</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930"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867"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822"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w:t>
            </w:r>
          </w:p>
        </w:tc>
        <w:tc>
          <w:tcPr>
            <w:tcW w:w="885"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w:t>
            </w:r>
          </w:p>
        </w:tc>
      </w:tr>
      <w:tr w:rsidR="00465983" w:rsidRPr="002302BB" w:rsidTr="006906AA">
        <w:trPr>
          <w:trHeight w:val="91"/>
          <w:jc w:val="center"/>
        </w:trPr>
        <w:tc>
          <w:tcPr>
            <w:tcW w:w="439"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年度总体目标</w:t>
            </w:r>
          </w:p>
        </w:tc>
        <w:tc>
          <w:tcPr>
            <w:tcW w:w="5700" w:type="dxa"/>
            <w:gridSpan w:val="6"/>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预期目标</w:t>
            </w:r>
          </w:p>
        </w:tc>
        <w:tc>
          <w:tcPr>
            <w:tcW w:w="4631" w:type="dxa"/>
            <w:gridSpan w:val="7"/>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实际完成情况</w:t>
            </w:r>
          </w:p>
        </w:tc>
      </w:tr>
      <w:tr w:rsidR="00465983" w:rsidRPr="002302BB" w:rsidTr="006906AA">
        <w:trPr>
          <w:trHeight w:val="4084"/>
          <w:jc w:val="center"/>
        </w:trPr>
        <w:tc>
          <w:tcPr>
            <w:tcW w:w="439"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5700" w:type="dxa"/>
            <w:gridSpan w:val="6"/>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通过购置X线正电子发射断层扫描仪（PET/CT）、麻醉工作站、高通量测序仪、光谱流式细胞检测分析系统、胃肠镜系统等33类59台设备，保障结核病、胸部肿瘤相关研究的进行，解决实验室基础设备面临的设备的不足与老化等问题，完善医院学科体系建设，开展新业务，提高检测效率,提高医疗安全，为临床诊断提供可靠的技术支持，缩短检查时间，提高精准治疗水平，提高临床服务质量，增加治疗方式。为新建消化科配置基础医疗设备，</w:t>
            </w:r>
            <w:proofErr w:type="gramStart"/>
            <w:r w:rsidRPr="004E1C1F">
              <w:rPr>
                <w:rFonts w:asciiTheme="minorEastAsia" w:hAnsiTheme="minorEastAsia" w:cs="宋体" w:hint="eastAsia"/>
                <w:color w:val="000000"/>
                <w:kern w:val="0"/>
                <w:sz w:val="18"/>
                <w:szCs w:val="18"/>
              </w:rPr>
              <w:t>完善开展</w:t>
            </w:r>
            <w:proofErr w:type="gramEnd"/>
            <w:r w:rsidRPr="004E1C1F">
              <w:rPr>
                <w:rFonts w:asciiTheme="minorEastAsia" w:hAnsiTheme="minorEastAsia" w:cs="宋体" w:hint="eastAsia"/>
                <w:color w:val="000000"/>
                <w:kern w:val="0"/>
                <w:sz w:val="18"/>
                <w:szCs w:val="18"/>
              </w:rPr>
              <w:t>胃肠等相关疾病的诊断与治疗。为科研各实验提供硬件支持，满足实验人员的需求。项目期：2022-2023年，其中：2022年预算金额3176.4057万元（完成设备采购安装调试、支付首款）、2023年预算金额2124.6943万元（完成支付尾款）</w:t>
            </w:r>
          </w:p>
        </w:tc>
        <w:tc>
          <w:tcPr>
            <w:tcW w:w="4631" w:type="dxa"/>
            <w:gridSpan w:val="7"/>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通过购置X线正电子发射断层扫描仪（PET/CT）、麻醉工作站、高通量测序仪、光谱流式细胞检测分析系统、胃肠镜系统等33类59台设备，保障了结核病、胸部肿瘤相关研究的进行，解决了实验室基础设备面临的设备的不足与老化等问题，完善了医院学科体系建设，开展了新业务，提高了检测效率,提高了医疗安全，为临床诊断提供了可靠的技术支持，缩短了检查时间，提高了精准治疗水平，提高了临床服务质量，增加了治疗方式。为新建消化科配置基础医疗设备，完善了开展胃肠等相关疾病的诊断与治疗。为科研各实验提供硬件支持，满足了实验人员的需求。</w:t>
            </w:r>
          </w:p>
        </w:tc>
      </w:tr>
      <w:tr w:rsidR="00465983" w:rsidRPr="002302BB" w:rsidTr="006906AA">
        <w:trPr>
          <w:trHeight w:val="91"/>
          <w:jc w:val="center"/>
        </w:trPr>
        <w:tc>
          <w:tcPr>
            <w:tcW w:w="439" w:type="dxa"/>
            <w:vMerge w:val="restart"/>
            <w:tcBorders>
              <w:top w:val="nil"/>
              <w:left w:val="single" w:sz="4" w:space="0" w:color="auto"/>
              <w:bottom w:val="nil"/>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绩</w:t>
            </w:r>
            <w:r w:rsidRPr="004E1C1F">
              <w:rPr>
                <w:rFonts w:asciiTheme="minorEastAsia" w:hAnsiTheme="minorEastAsia" w:cs="宋体" w:hint="eastAsia"/>
                <w:color w:val="000000"/>
                <w:kern w:val="0"/>
                <w:sz w:val="18"/>
                <w:szCs w:val="18"/>
              </w:rPr>
              <w:br/>
              <w:t>效</w:t>
            </w:r>
            <w:r w:rsidRPr="004E1C1F">
              <w:rPr>
                <w:rFonts w:asciiTheme="minorEastAsia" w:hAnsiTheme="minorEastAsia" w:cs="宋体" w:hint="eastAsia"/>
                <w:color w:val="000000"/>
                <w:kern w:val="0"/>
                <w:sz w:val="18"/>
                <w:szCs w:val="18"/>
              </w:rPr>
              <w:br/>
              <w:t>指</w:t>
            </w:r>
            <w:r w:rsidRPr="004E1C1F">
              <w:rPr>
                <w:rFonts w:asciiTheme="minorEastAsia" w:hAnsiTheme="minorEastAsia" w:cs="宋体" w:hint="eastAsia"/>
                <w:color w:val="000000"/>
                <w:kern w:val="0"/>
                <w:sz w:val="18"/>
                <w:szCs w:val="18"/>
              </w:rPr>
              <w:br/>
              <w:t>标</w:t>
            </w:r>
          </w:p>
        </w:tc>
        <w:tc>
          <w:tcPr>
            <w:tcW w:w="747"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一级指标</w:t>
            </w:r>
          </w:p>
        </w:tc>
        <w:tc>
          <w:tcPr>
            <w:tcW w:w="755"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二级指标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三级指标</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年度指标值</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实际完成值</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分值</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得分</w:t>
            </w:r>
          </w:p>
        </w:tc>
        <w:tc>
          <w:tcPr>
            <w:tcW w:w="1519" w:type="dxa"/>
            <w:gridSpan w:val="2"/>
            <w:tcBorders>
              <w:top w:val="single" w:sz="4" w:space="0" w:color="auto"/>
              <w:left w:val="nil"/>
              <w:bottom w:val="nil"/>
              <w:right w:val="single" w:sz="4" w:space="0" w:color="000000"/>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偏差原因分析及改进措施</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产出指标</w:t>
            </w:r>
          </w:p>
        </w:tc>
        <w:tc>
          <w:tcPr>
            <w:tcW w:w="755"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数量指标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购置医疗设备数</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59</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59</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7</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7</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质量指标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符合合同验收标准或者符合招标项目标准</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达到国家BG9706.1标准</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达到国家BG9706.1标准</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6</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6</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无故障开机时间</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≥85%</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≥85%</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设备验收合格率</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100%</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95%</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4.5</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因疫情原因PET/CT等3台/套设备场地尚未完工</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时效指标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完成方案制定和前期准备工作</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2022年6月底前</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2022年6月底前</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完成招标工作及签订合同</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2022年10月底前</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2022年9月底前</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设备采购到位、安装、试运行、培训</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2022年12月底前</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2022年12月底前已安装培训完成56台/套设备</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因疫情原因PET/CT等3台/套设备场地尚未完工，部分设备</w:t>
            </w:r>
            <w:r w:rsidRPr="004E1C1F">
              <w:rPr>
                <w:rFonts w:asciiTheme="minorEastAsia" w:hAnsiTheme="minorEastAsia" w:cs="宋体" w:hint="eastAsia"/>
                <w:color w:val="000000"/>
                <w:kern w:val="0"/>
                <w:sz w:val="18"/>
                <w:szCs w:val="18"/>
              </w:rPr>
              <w:lastRenderedPageBreak/>
              <w:t>尚未验收，尚未开展满意度调查</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完成项目验收</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2022年12月底前</w:t>
            </w: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2022年12月底前已验收完成56台/套设备</w:t>
            </w:r>
          </w:p>
        </w:tc>
        <w:tc>
          <w:tcPr>
            <w:tcW w:w="8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000000"/>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项目实施满意度调查</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2022年12月底前</w:t>
            </w:r>
          </w:p>
        </w:tc>
        <w:tc>
          <w:tcPr>
            <w:tcW w:w="1408" w:type="dxa"/>
            <w:tcBorders>
              <w:top w:val="nil"/>
              <w:left w:val="nil"/>
              <w:bottom w:val="nil"/>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暂未开展</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3</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成本指标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本项目预算控制数  </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≤5301.1万元</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5278.15万元</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7</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7</w:t>
            </w:r>
          </w:p>
        </w:tc>
        <w:tc>
          <w:tcPr>
            <w:tcW w:w="1519"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c>
          <w:tcPr>
            <w:tcW w:w="755"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社会效益指标</w:t>
            </w: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为医院诊断/治疗/教学提供强有力的硬件条件保障方面</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为提高检测效率、缩短检查时间提供硬件条件保障</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为提高检测效率、缩短检查时间提供硬件条件保障</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因疫情原因PET/CT等3台/套设备场地尚未完工，设备尚未验收并投入使用，项目效益尚未充分体现</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治疗有效率</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≥80%</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95%</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在诊断/治疗/教学/科研中提供服务（作用），提升诊断/治疗/教学/科研质量方面</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在肿瘤早发现早诊断早治疗的同时，解决患者疗效评估及指导用药等诊断治疗教学科研方面提升服务质量</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相关设备在肿瘤早发现早诊断早治疗、解决患者疗效评估及指导用药等诊断治疗教学科研方面发挥了重要作用</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医疗人员专业能力提升等方面的需求</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≥20人</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至少提升医疗人员需求50人</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推动社会行业发展方面</w:t>
            </w:r>
          </w:p>
        </w:tc>
        <w:tc>
          <w:tcPr>
            <w:tcW w:w="1400" w:type="dxa"/>
            <w:tcBorders>
              <w:top w:val="nil"/>
              <w:left w:val="nil"/>
              <w:bottom w:val="nil"/>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为临床提供更精准的定量化信息，开展肿瘤和结核等疾病的诊断及研究工作，解决患者行PET/CT检查，实现患者个性化诊疗需求，提高患者满意度</w:t>
            </w:r>
          </w:p>
        </w:tc>
        <w:tc>
          <w:tcPr>
            <w:tcW w:w="1408" w:type="dxa"/>
            <w:tcBorders>
              <w:top w:val="nil"/>
              <w:left w:val="nil"/>
              <w:bottom w:val="nil"/>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为临床提供更精准的定量化信息，开展肿瘤和结核等疾病的诊断及研究工作</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4</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val="restart"/>
            <w:tcBorders>
              <w:top w:val="nil"/>
              <w:left w:val="single" w:sz="4" w:space="0" w:color="auto"/>
              <w:bottom w:val="nil"/>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满意度指标</w:t>
            </w:r>
          </w:p>
        </w:tc>
        <w:tc>
          <w:tcPr>
            <w:tcW w:w="755" w:type="dxa"/>
            <w:vMerge w:val="restart"/>
            <w:tcBorders>
              <w:top w:val="nil"/>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服务对象</w:t>
            </w:r>
            <w:proofErr w:type="gramStart"/>
            <w:r w:rsidRPr="004E1C1F">
              <w:rPr>
                <w:rFonts w:asciiTheme="minorEastAsia" w:hAnsiTheme="minorEastAsia" w:cs="宋体" w:hint="eastAsia"/>
                <w:color w:val="000000"/>
                <w:kern w:val="0"/>
                <w:sz w:val="18"/>
                <w:szCs w:val="18"/>
              </w:rPr>
              <w:t>满意度标</w:t>
            </w:r>
            <w:proofErr w:type="gramEnd"/>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设备使用人员满意度</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≥90%</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暂未开展满意度调查</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3</w:t>
            </w:r>
          </w:p>
        </w:tc>
        <w:tc>
          <w:tcPr>
            <w:tcW w:w="151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因疫情原因3台/套设备暂未安装，项目满意度调查尚未开展</w:t>
            </w:r>
          </w:p>
        </w:tc>
      </w:tr>
      <w:tr w:rsidR="00465983" w:rsidRPr="002302BB" w:rsidTr="006906AA">
        <w:trPr>
          <w:trHeight w:val="91"/>
          <w:jc w:val="center"/>
        </w:trPr>
        <w:tc>
          <w:tcPr>
            <w:tcW w:w="439"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47" w:type="dxa"/>
            <w:vMerge/>
            <w:tcBorders>
              <w:top w:val="nil"/>
              <w:left w:val="single" w:sz="4" w:space="0" w:color="auto"/>
              <w:bottom w:val="nil"/>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755" w:type="dxa"/>
            <w:vMerge/>
            <w:tcBorders>
              <w:top w:val="nil"/>
              <w:left w:val="single" w:sz="4" w:space="0" w:color="auto"/>
              <w:bottom w:val="single" w:sz="4" w:space="0" w:color="auto"/>
              <w:right w:val="single" w:sz="4" w:space="0" w:color="auto"/>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c>
          <w:tcPr>
            <w:tcW w:w="2798" w:type="dxa"/>
            <w:gridSpan w:val="3"/>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设备服务对象（如患者）满意度</w:t>
            </w:r>
          </w:p>
        </w:tc>
        <w:tc>
          <w:tcPr>
            <w:tcW w:w="1400"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≥80%</w:t>
            </w:r>
          </w:p>
        </w:tc>
        <w:tc>
          <w:tcPr>
            <w:tcW w:w="1408" w:type="dxa"/>
            <w:tcBorders>
              <w:top w:val="nil"/>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暂未开展满意度调查</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5</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3</w:t>
            </w:r>
          </w:p>
        </w:tc>
        <w:tc>
          <w:tcPr>
            <w:tcW w:w="1519" w:type="dxa"/>
            <w:gridSpan w:val="2"/>
            <w:vMerge/>
            <w:tcBorders>
              <w:top w:val="single" w:sz="4" w:space="0" w:color="auto"/>
              <w:left w:val="single" w:sz="4" w:space="0" w:color="auto"/>
              <w:bottom w:val="single" w:sz="4" w:space="0" w:color="000000"/>
              <w:right w:val="single" w:sz="4" w:space="0" w:color="000000"/>
            </w:tcBorders>
            <w:vAlign w:val="center"/>
            <w:hideMark/>
          </w:tcPr>
          <w:p w:rsidR="002302BB" w:rsidRPr="004E1C1F" w:rsidRDefault="002302BB" w:rsidP="002302BB">
            <w:pPr>
              <w:widowControl/>
              <w:jc w:val="left"/>
              <w:rPr>
                <w:rFonts w:asciiTheme="minorEastAsia" w:hAnsiTheme="minorEastAsia" w:cs="宋体"/>
                <w:color w:val="000000"/>
                <w:kern w:val="0"/>
                <w:sz w:val="18"/>
                <w:szCs w:val="18"/>
              </w:rPr>
            </w:pPr>
          </w:p>
        </w:tc>
      </w:tr>
      <w:tr w:rsidR="00465983" w:rsidRPr="002302BB" w:rsidTr="006906AA">
        <w:trPr>
          <w:trHeight w:val="91"/>
          <w:jc w:val="center"/>
        </w:trPr>
        <w:tc>
          <w:tcPr>
            <w:tcW w:w="7547"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总分</w:t>
            </w:r>
          </w:p>
        </w:tc>
        <w:tc>
          <w:tcPr>
            <w:tcW w:w="883"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100</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2302BB" w:rsidRPr="004E1C1F" w:rsidRDefault="002302BB" w:rsidP="002302BB">
            <w:pPr>
              <w:widowControl/>
              <w:jc w:val="center"/>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86.5</w:t>
            </w:r>
          </w:p>
        </w:tc>
        <w:tc>
          <w:tcPr>
            <w:tcW w:w="1519" w:type="dxa"/>
            <w:gridSpan w:val="2"/>
            <w:tcBorders>
              <w:top w:val="single" w:sz="4" w:space="0" w:color="auto"/>
              <w:left w:val="nil"/>
              <w:bottom w:val="single" w:sz="4" w:space="0" w:color="auto"/>
              <w:right w:val="single" w:sz="4" w:space="0" w:color="auto"/>
            </w:tcBorders>
            <w:shd w:val="clear" w:color="auto" w:fill="auto"/>
            <w:noWrap/>
            <w:vAlign w:val="center"/>
            <w:hideMark/>
          </w:tcPr>
          <w:p w:rsidR="002302BB" w:rsidRPr="004E1C1F" w:rsidRDefault="002302BB" w:rsidP="002302BB">
            <w:pPr>
              <w:widowControl/>
              <w:jc w:val="left"/>
              <w:rPr>
                <w:rFonts w:asciiTheme="minorEastAsia" w:hAnsiTheme="minorEastAsia" w:cs="宋体"/>
                <w:color w:val="000000"/>
                <w:kern w:val="0"/>
                <w:sz w:val="18"/>
                <w:szCs w:val="18"/>
              </w:rPr>
            </w:pPr>
            <w:r w:rsidRPr="004E1C1F">
              <w:rPr>
                <w:rFonts w:asciiTheme="minorEastAsia" w:hAnsiTheme="minorEastAsia" w:cs="宋体" w:hint="eastAsia"/>
                <w:color w:val="000000"/>
                <w:kern w:val="0"/>
                <w:sz w:val="18"/>
                <w:szCs w:val="18"/>
              </w:rPr>
              <w:t xml:space="preserve">　</w:t>
            </w:r>
          </w:p>
        </w:tc>
      </w:tr>
    </w:tbl>
    <w:p w:rsidR="00ED6D79" w:rsidRDefault="00165507"/>
    <w:sectPr w:rsidR="00ED6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9E3"/>
    <w:rsid w:val="00165507"/>
    <w:rsid w:val="002302BB"/>
    <w:rsid w:val="00465983"/>
    <w:rsid w:val="0047412B"/>
    <w:rsid w:val="004E1C1F"/>
    <w:rsid w:val="00665172"/>
    <w:rsid w:val="006906AA"/>
    <w:rsid w:val="00CE4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84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308</Words>
  <Characters>1757</Characters>
  <Application>Microsoft Office Word</Application>
  <DocSecurity>0</DocSecurity>
  <Lines>14</Lines>
  <Paragraphs>4</Paragraphs>
  <ScaleCrop>false</ScaleCrop>
  <Company>微软中国</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MFY</dc:creator>
  <cp:keywords/>
  <dc:description/>
  <cp:lastModifiedBy>MFY</cp:lastModifiedBy>
  <cp:revision>4</cp:revision>
  <dcterms:created xsi:type="dcterms:W3CDTF">2023-05-22T06:19:00Z</dcterms:created>
  <dcterms:modified xsi:type="dcterms:W3CDTF">2023-05-22T06:55:00Z</dcterms:modified>
</cp:coreProperties>
</file>