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84"/>
        <w:tblW w:w="9616" w:type="dxa"/>
        <w:tblLook w:val="04A0"/>
      </w:tblPr>
      <w:tblGrid>
        <w:gridCol w:w="416"/>
        <w:gridCol w:w="1080"/>
        <w:gridCol w:w="1080"/>
        <w:gridCol w:w="934"/>
        <w:gridCol w:w="886"/>
        <w:gridCol w:w="248"/>
        <w:gridCol w:w="1312"/>
        <w:gridCol w:w="248"/>
        <w:gridCol w:w="992"/>
        <w:gridCol w:w="280"/>
        <w:gridCol w:w="429"/>
        <w:gridCol w:w="227"/>
        <w:gridCol w:w="489"/>
        <w:gridCol w:w="379"/>
        <w:gridCol w:w="616"/>
      </w:tblGrid>
      <w:tr w:rsidR="00684365" w:rsidRPr="00684365" w:rsidTr="00684365">
        <w:trPr>
          <w:trHeight w:val="480"/>
        </w:trPr>
        <w:tc>
          <w:tcPr>
            <w:tcW w:w="9616" w:type="dxa"/>
            <w:gridSpan w:val="15"/>
            <w:tcBorders>
              <w:top w:val="nil"/>
              <w:left w:val="nil"/>
              <w:bottom w:val="nil"/>
              <w:right w:val="nil"/>
            </w:tcBorders>
            <w:shd w:val="clear" w:color="auto" w:fill="auto"/>
            <w:vAlign w:val="center"/>
            <w:hideMark/>
          </w:tcPr>
          <w:p w:rsidR="00684365" w:rsidRPr="00684365" w:rsidRDefault="00684365" w:rsidP="00684365">
            <w:pPr>
              <w:widowControl/>
              <w:ind w:left="141" w:hangingChars="44" w:hanging="141"/>
              <w:jc w:val="center"/>
              <w:rPr>
                <w:rFonts w:ascii="宋体" w:eastAsia="宋体" w:hAnsi="宋体" w:cs="宋体"/>
                <w:b/>
                <w:bCs/>
                <w:color w:val="000000"/>
                <w:kern w:val="0"/>
                <w:sz w:val="32"/>
                <w:szCs w:val="32"/>
              </w:rPr>
            </w:pPr>
            <w:r w:rsidRPr="00684365">
              <w:rPr>
                <w:rFonts w:ascii="宋体" w:eastAsia="宋体" w:hAnsi="宋体" w:cs="宋体" w:hint="eastAsia"/>
                <w:b/>
                <w:bCs/>
                <w:color w:val="000000"/>
                <w:kern w:val="0"/>
                <w:sz w:val="32"/>
                <w:szCs w:val="32"/>
              </w:rPr>
              <w:t>项目支出绩效自评表</w:t>
            </w:r>
          </w:p>
        </w:tc>
      </w:tr>
      <w:tr w:rsidR="00684365" w:rsidRPr="00684365" w:rsidTr="00684365">
        <w:trPr>
          <w:trHeight w:val="270"/>
        </w:trPr>
        <w:tc>
          <w:tcPr>
            <w:tcW w:w="9616" w:type="dxa"/>
            <w:gridSpan w:val="15"/>
            <w:tcBorders>
              <w:top w:val="nil"/>
              <w:left w:val="nil"/>
              <w:bottom w:val="nil"/>
              <w:right w:val="nil"/>
            </w:tcBorders>
            <w:shd w:val="clear" w:color="auto" w:fill="auto"/>
            <w:hideMark/>
          </w:tcPr>
          <w:p w:rsidR="00684365" w:rsidRPr="00684365" w:rsidRDefault="00684365" w:rsidP="00684365">
            <w:pPr>
              <w:widowControl/>
              <w:jc w:val="center"/>
              <w:rPr>
                <w:rFonts w:ascii="宋体" w:eastAsia="宋体" w:hAnsi="宋体" w:cs="宋体"/>
                <w:color w:val="000000"/>
                <w:kern w:val="0"/>
                <w:sz w:val="22"/>
              </w:rPr>
            </w:pPr>
            <w:r w:rsidRPr="00684365">
              <w:rPr>
                <w:rFonts w:ascii="宋体" w:eastAsia="宋体" w:hAnsi="宋体" w:cs="宋体" w:hint="eastAsia"/>
                <w:color w:val="000000"/>
                <w:kern w:val="0"/>
                <w:sz w:val="22"/>
              </w:rPr>
              <w:t>（ 2022 年度）</w:t>
            </w:r>
          </w:p>
        </w:tc>
      </w:tr>
      <w:tr w:rsidR="00684365" w:rsidRPr="00684365" w:rsidTr="00684365">
        <w:trPr>
          <w:trHeight w:val="312"/>
        </w:trPr>
        <w:tc>
          <w:tcPr>
            <w:tcW w:w="14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项目名称</w:t>
            </w:r>
          </w:p>
        </w:tc>
        <w:tc>
          <w:tcPr>
            <w:tcW w:w="8120" w:type="dxa"/>
            <w:gridSpan w:val="1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安定医院人才培养</w:t>
            </w:r>
          </w:p>
        </w:tc>
      </w:tr>
      <w:tr w:rsidR="00684365" w:rsidRPr="00684365" w:rsidTr="00684365">
        <w:trPr>
          <w:trHeight w:val="312"/>
        </w:trPr>
        <w:tc>
          <w:tcPr>
            <w:tcW w:w="1496" w:type="dxa"/>
            <w:gridSpan w:val="2"/>
            <w:vMerge/>
            <w:tcBorders>
              <w:top w:val="single" w:sz="4" w:space="0" w:color="auto"/>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8120" w:type="dxa"/>
            <w:gridSpan w:val="13"/>
            <w:vMerge/>
            <w:tcBorders>
              <w:top w:val="single" w:sz="4" w:space="0" w:color="auto"/>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r>
      <w:tr w:rsidR="00684365" w:rsidRPr="00684365" w:rsidTr="00684365">
        <w:trPr>
          <w:trHeight w:val="570"/>
        </w:trPr>
        <w:tc>
          <w:tcPr>
            <w:tcW w:w="14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主管部门</w:t>
            </w:r>
          </w:p>
        </w:tc>
        <w:tc>
          <w:tcPr>
            <w:tcW w:w="4708" w:type="dxa"/>
            <w:gridSpan w:val="6"/>
            <w:tcBorders>
              <w:top w:val="single" w:sz="4" w:space="0" w:color="auto"/>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北京市医院管理中心</w:t>
            </w:r>
          </w:p>
        </w:tc>
        <w:tc>
          <w:tcPr>
            <w:tcW w:w="1272"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实施单位</w:t>
            </w:r>
          </w:p>
        </w:tc>
        <w:tc>
          <w:tcPr>
            <w:tcW w:w="2140" w:type="dxa"/>
            <w:gridSpan w:val="5"/>
            <w:tcBorders>
              <w:top w:val="single" w:sz="4" w:space="0" w:color="auto"/>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首都医科大学附属北京安定医院</w:t>
            </w:r>
          </w:p>
        </w:tc>
      </w:tr>
      <w:tr w:rsidR="00684365" w:rsidRPr="00684365" w:rsidTr="00684365">
        <w:trPr>
          <w:trHeight w:val="270"/>
        </w:trPr>
        <w:tc>
          <w:tcPr>
            <w:tcW w:w="14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项目负责人</w:t>
            </w:r>
          </w:p>
        </w:tc>
        <w:tc>
          <w:tcPr>
            <w:tcW w:w="4708" w:type="dxa"/>
            <w:gridSpan w:val="6"/>
            <w:tcBorders>
              <w:top w:val="single" w:sz="4" w:space="0" w:color="auto"/>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杨健</w:t>
            </w:r>
          </w:p>
        </w:tc>
        <w:tc>
          <w:tcPr>
            <w:tcW w:w="1272"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联系电话</w:t>
            </w:r>
          </w:p>
        </w:tc>
        <w:tc>
          <w:tcPr>
            <w:tcW w:w="2140" w:type="dxa"/>
            <w:gridSpan w:val="5"/>
            <w:tcBorders>
              <w:top w:val="single" w:sz="4" w:space="0" w:color="auto"/>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59513366</w:t>
            </w:r>
          </w:p>
        </w:tc>
      </w:tr>
      <w:tr w:rsidR="00684365" w:rsidRPr="00684365" w:rsidTr="00684365">
        <w:trPr>
          <w:trHeight w:val="270"/>
        </w:trPr>
        <w:tc>
          <w:tcPr>
            <w:tcW w:w="14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项目资金</w:t>
            </w:r>
          </w:p>
        </w:tc>
        <w:tc>
          <w:tcPr>
            <w:tcW w:w="2014"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c>
          <w:tcPr>
            <w:tcW w:w="1134"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年初预算数</w:t>
            </w:r>
          </w:p>
        </w:tc>
        <w:tc>
          <w:tcPr>
            <w:tcW w:w="156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全年预算数</w:t>
            </w:r>
          </w:p>
        </w:tc>
        <w:tc>
          <w:tcPr>
            <w:tcW w:w="1272"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全年执行数</w:t>
            </w:r>
          </w:p>
        </w:tc>
        <w:tc>
          <w:tcPr>
            <w:tcW w:w="65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分值</w:t>
            </w:r>
          </w:p>
        </w:tc>
        <w:tc>
          <w:tcPr>
            <w:tcW w:w="868"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得分</w:t>
            </w:r>
          </w:p>
        </w:tc>
      </w:tr>
      <w:tr w:rsidR="00684365" w:rsidRPr="00684365" w:rsidTr="00684365">
        <w:trPr>
          <w:trHeight w:val="345"/>
        </w:trPr>
        <w:tc>
          <w:tcPr>
            <w:tcW w:w="149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（万元）</w:t>
            </w:r>
          </w:p>
        </w:tc>
        <w:tc>
          <w:tcPr>
            <w:tcW w:w="2014"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年度资金总额</w:t>
            </w:r>
          </w:p>
        </w:tc>
        <w:tc>
          <w:tcPr>
            <w:tcW w:w="1134"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5E1716"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122.02</w:t>
            </w:r>
          </w:p>
        </w:tc>
        <w:tc>
          <w:tcPr>
            <w:tcW w:w="156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5E1716"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122.02</w:t>
            </w:r>
          </w:p>
        </w:tc>
        <w:tc>
          <w:tcPr>
            <w:tcW w:w="1272"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5E1716"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122.02</w:t>
            </w:r>
          </w:p>
        </w:tc>
        <w:tc>
          <w:tcPr>
            <w:tcW w:w="65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10</w:t>
            </w:r>
          </w:p>
        </w:tc>
        <w:tc>
          <w:tcPr>
            <w:tcW w:w="868"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5E1716"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rsidR="00684365" w:rsidRPr="00684365" w:rsidRDefault="005E1716"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w:t>
            </w:r>
          </w:p>
        </w:tc>
      </w:tr>
      <w:tr w:rsidR="00684365" w:rsidRPr="00684365" w:rsidTr="00684365">
        <w:trPr>
          <w:trHeight w:val="480"/>
        </w:trPr>
        <w:tc>
          <w:tcPr>
            <w:tcW w:w="1496" w:type="dxa"/>
            <w:gridSpan w:val="2"/>
            <w:vMerge/>
            <w:tcBorders>
              <w:top w:val="single" w:sz="4" w:space="0" w:color="auto"/>
              <w:left w:val="single" w:sz="4" w:space="0" w:color="auto"/>
              <w:bottom w:val="single" w:sz="4" w:space="0" w:color="000000"/>
              <w:right w:val="single" w:sz="4" w:space="0" w:color="000000"/>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2014"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其中：当年财政拨款</w:t>
            </w:r>
          </w:p>
        </w:tc>
        <w:tc>
          <w:tcPr>
            <w:tcW w:w="1134"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122.02</w:t>
            </w:r>
          </w:p>
        </w:tc>
        <w:tc>
          <w:tcPr>
            <w:tcW w:w="156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122.02</w:t>
            </w:r>
          </w:p>
        </w:tc>
        <w:tc>
          <w:tcPr>
            <w:tcW w:w="1272"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122.02 </w:t>
            </w:r>
          </w:p>
        </w:tc>
        <w:tc>
          <w:tcPr>
            <w:tcW w:w="65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w:t>
            </w:r>
          </w:p>
        </w:tc>
        <w:tc>
          <w:tcPr>
            <w:tcW w:w="868"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p>
        </w:tc>
        <w:tc>
          <w:tcPr>
            <w:tcW w:w="616"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w:t>
            </w:r>
          </w:p>
        </w:tc>
      </w:tr>
      <w:tr w:rsidR="00684365" w:rsidRPr="00684365" w:rsidTr="00684365">
        <w:trPr>
          <w:trHeight w:val="480"/>
        </w:trPr>
        <w:tc>
          <w:tcPr>
            <w:tcW w:w="1496" w:type="dxa"/>
            <w:gridSpan w:val="2"/>
            <w:vMerge/>
            <w:tcBorders>
              <w:top w:val="single" w:sz="4" w:space="0" w:color="auto"/>
              <w:left w:val="single" w:sz="4" w:space="0" w:color="auto"/>
              <w:bottom w:val="single" w:sz="4" w:space="0" w:color="000000"/>
              <w:right w:val="single" w:sz="4" w:space="0" w:color="000000"/>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2014"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上年结转资金</w:t>
            </w:r>
          </w:p>
        </w:tc>
        <w:tc>
          <w:tcPr>
            <w:tcW w:w="1134"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0</w:t>
            </w:r>
          </w:p>
        </w:tc>
        <w:tc>
          <w:tcPr>
            <w:tcW w:w="156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0</w:t>
            </w:r>
          </w:p>
        </w:tc>
        <w:tc>
          <w:tcPr>
            <w:tcW w:w="1272"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0.00 </w:t>
            </w:r>
          </w:p>
        </w:tc>
        <w:tc>
          <w:tcPr>
            <w:tcW w:w="65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w:t>
            </w:r>
          </w:p>
        </w:tc>
        <w:tc>
          <w:tcPr>
            <w:tcW w:w="868"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w:t>
            </w:r>
          </w:p>
        </w:tc>
      </w:tr>
      <w:tr w:rsidR="00684365" w:rsidRPr="00684365" w:rsidTr="00684365">
        <w:trPr>
          <w:trHeight w:val="270"/>
        </w:trPr>
        <w:tc>
          <w:tcPr>
            <w:tcW w:w="1496" w:type="dxa"/>
            <w:gridSpan w:val="2"/>
            <w:vMerge/>
            <w:tcBorders>
              <w:top w:val="single" w:sz="4" w:space="0" w:color="auto"/>
              <w:left w:val="single" w:sz="4" w:space="0" w:color="auto"/>
              <w:bottom w:val="single" w:sz="4" w:space="0" w:color="000000"/>
              <w:right w:val="single" w:sz="4" w:space="0" w:color="000000"/>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2014"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其他资金</w:t>
            </w:r>
          </w:p>
        </w:tc>
        <w:tc>
          <w:tcPr>
            <w:tcW w:w="1134"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5E1716"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w:t>
            </w:r>
          </w:p>
        </w:tc>
        <w:tc>
          <w:tcPr>
            <w:tcW w:w="156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5E1716"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w:t>
            </w:r>
          </w:p>
        </w:tc>
        <w:tc>
          <w:tcPr>
            <w:tcW w:w="1272"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5E1716"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w:t>
            </w:r>
          </w:p>
        </w:tc>
        <w:tc>
          <w:tcPr>
            <w:tcW w:w="65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w:t>
            </w:r>
          </w:p>
        </w:tc>
        <w:tc>
          <w:tcPr>
            <w:tcW w:w="868"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5E1716"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w:t>
            </w:r>
          </w:p>
        </w:tc>
      </w:tr>
      <w:tr w:rsidR="00684365" w:rsidRPr="00684365" w:rsidTr="00684365">
        <w:trPr>
          <w:trHeight w:val="390"/>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年度总体目标</w:t>
            </w:r>
          </w:p>
        </w:tc>
        <w:tc>
          <w:tcPr>
            <w:tcW w:w="5788" w:type="dxa"/>
            <w:gridSpan w:val="7"/>
            <w:tcBorders>
              <w:top w:val="single" w:sz="4" w:space="0" w:color="auto"/>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预期目标</w:t>
            </w:r>
          </w:p>
        </w:tc>
        <w:tc>
          <w:tcPr>
            <w:tcW w:w="3412" w:type="dxa"/>
            <w:gridSpan w:val="7"/>
            <w:tcBorders>
              <w:top w:val="single" w:sz="4" w:space="0" w:color="auto"/>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实际完成情况</w:t>
            </w:r>
          </w:p>
        </w:tc>
      </w:tr>
      <w:tr w:rsidR="00684365" w:rsidRPr="00684365" w:rsidTr="00FC16F7">
        <w:trPr>
          <w:trHeight w:val="1266"/>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5788"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一）北京学者计划：我院王刚院长入选2022-2027年度北京学者计划，在培养周期内，资助金额为每年100万元。培养经费用于北京学者进行科学研究、聘请学术导师和助手、出版学术专著、开展学术交流、进行学术访问等。</w:t>
            </w:r>
            <w:r w:rsidRPr="00684365">
              <w:rPr>
                <w:rFonts w:ascii="宋体" w:eastAsia="宋体" w:hAnsi="宋体" w:cs="宋体" w:hint="eastAsia"/>
                <w:color w:val="000000"/>
                <w:kern w:val="0"/>
                <w:sz w:val="20"/>
                <w:szCs w:val="20"/>
              </w:rPr>
              <w:br/>
              <w:t>（二）青苗计划：青苗计划为市医管局系统青年人才的成长搭建科学研究发展平台，以项目资助和模块化培训为主要手段，培养出一批基础扎实、技术领先、德才兼备、用于创新的青年人才队伍，提高临床研究、科研项目申报、科研管理、SCI医学论文写作等方面的能力，为市属医院系统学科的可持续发展和个人成长提供空间。2022年发表学术论文3篇以上。项目总金额9万元，其中财政拨款9万元，均按任务书预算完成，经费执行率达到100%。</w:t>
            </w:r>
            <w:r w:rsidRPr="00684365">
              <w:rPr>
                <w:rFonts w:ascii="宋体" w:eastAsia="宋体" w:hAnsi="宋体" w:cs="宋体" w:hint="eastAsia"/>
                <w:color w:val="000000"/>
                <w:kern w:val="0"/>
                <w:sz w:val="20"/>
                <w:szCs w:val="20"/>
              </w:rPr>
              <w:br/>
              <w:t>（三）登峰计划：项目以精神分裂症和情感障碍两个精神科最重要的疾病为突破口，整合北京安定医院中医精神科和西医精神分裂症、情感病各个科室的优势资源，吸引和聚集中医精神科优秀人才，以学科交融为出发点，以中医理论和临床研究方法为基础，结合西医精神科和现代科学各种手段，完善基于五神藏理论的以精神症状为主的中医精神辨治新方法，开展具有五神藏特征的精神分裂症和情感病的辨证论治规范和临床疗效研究，完善防治方案和方法，建立科学规范的评价体系，提高中医情志病的防治水平，丰富和发展中医药理论和实践。本年度内将完成精神分裂症、双相情感障碍证候分型诊断量表方证对应研究，明确二者的理法方药体系，制定出精神分裂症、双相情感障碍中医辨证论治诊疗规范，完成我院中医门诊就诊的精神分裂症、双相情感障碍病人的50%、住院病人接受中医治疗的80%，纳入到中医辨证论治的规范化临床路径管理中。完成益肾平肝方治疗精神分裂症前驱期的作用机制研究工作；完成主办或协办国内外专业学术会议1～2</w:t>
            </w:r>
            <w:r w:rsidRPr="00684365">
              <w:rPr>
                <w:rFonts w:ascii="宋体" w:eastAsia="宋体" w:hAnsi="宋体" w:cs="宋体" w:hint="eastAsia"/>
                <w:color w:val="000000"/>
                <w:kern w:val="0"/>
                <w:sz w:val="20"/>
                <w:szCs w:val="20"/>
              </w:rPr>
              <w:lastRenderedPageBreak/>
              <w:t>个，在全国范围内开展精神病中医五神辨治培训班，引进学科带头人1名，青年骨干1-2人，国内学术任职增加副主任委员1-2名。</w:t>
            </w:r>
          </w:p>
        </w:tc>
        <w:tc>
          <w:tcPr>
            <w:tcW w:w="3412"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lastRenderedPageBreak/>
              <w:t>（一）北京学者：聘请同领域专家4人，设立北京学者工作者且运行良好，财政经费支出100万元，执行率100%。</w:t>
            </w:r>
            <w:r w:rsidRPr="00684365">
              <w:rPr>
                <w:rFonts w:ascii="宋体" w:eastAsia="宋体" w:hAnsi="宋体" w:cs="宋体" w:hint="eastAsia"/>
                <w:color w:val="000000"/>
                <w:kern w:val="0"/>
                <w:sz w:val="20"/>
                <w:szCs w:val="20"/>
              </w:rPr>
              <w:br/>
              <w:t>（二）青苗计划：发表学术论文5篇，撰写中期检查报告3份，项目实施均按照任务书计划执行，财政经费支出9万元，执行率100%。</w:t>
            </w:r>
            <w:r w:rsidRPr="00684365">
              <w:rPr>
                <w:rFonts w:ascii="宋体" w:eastAsia="宋体" w:hAnsi="宋体" w:cs="宋体" w:hint="eastAsia"/>
                <w:color w:val="000000"/>
                <w:kern w:val="0"/>
                <w:sz w:val="20"/>
                <w:szCs w:val="20"/>
              </w:rPr>
              <w:br/>
              <w:t>（三）登峰计划：按照任务书进度进行，财政拨款项目经费13.02万，按照预算支出完毕。</w:t>
            </w:r>
          </w:p>
        </w:tc>
      </w:tr>
      <w:tr w:rsidR="00684365" w:rsidRPr="00684365" w:rsidTr="00684365">
        <w:trPr>
          <w:trHeight w:val="255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5788" w:type="dxa"/>
            <w:gridSpan w:val="7"/>
            <w:vMerge/>
            <w:tcBorders>
              <w:top w:val="single" w:sz="4" w:space="0" w:color="auto"/>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3412" w:type="dxa"/>
            <w:gridSpan w:val="7"/>
            <w:vMerge/>
            <w:tcBorders>
              <w:top w:val="single" w:sz="4" w:space="0" w:color="auto"/>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r>
      <w:tr w:rsidR="00684365" w:rsidRPr="00684365" w:rsidTr="00684365">
        <w:trPr>
          <w:trHeight w:val="82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lastRenderedPageBreak/>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一级指标</w:t>
            </w:r>
          </w:p>
        </w:tc>
        <w:tc>
          <w:tcPr>
            <w:tcW w:w="1080"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二级指标</w:t>
            </w: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三级指标</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年度指标值</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实际完成值</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分值</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得分</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偏差原因分析及改进措施</w:t>
            </w:r>
          </w:p>
        </w:tc>
      </w:tr>
      <w:tr w:rsidR="00684365" w:rsidRPr="00684365" w:rsidTr="00684365">
        <w:trPr>
          <w:trHeight w:val="270"/>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绩效指标</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产出指标</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数量指标</w:t>
            </w: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发表文章</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至少3篇</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发表sci文章5篇</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918"/>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撰写年度报告</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3份</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撰写年度报告3份</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1412"/>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聘请相同研究领域的专家委员会委员或其他知名专家担任学术导师</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至少2人</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聘请同领域专家4人</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48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产出著作-学术论著</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1本</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1本</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已提交出版社，等待出版</w:t>
            </w:r>
          </w:p>
        </w:tc>
      </w:tr>
      <w:tr w:rsidR="00684365" w:rsidRPr="00684365" w:rsidTr="00684365">
        <w:trPr>
          <w:trHeight w:val="48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中文核心期刊论文</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5篇</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12篇</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27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SCI论文</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2篇</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10篇</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48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质量指标</w:t>
            </w: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设立北京学者工作室</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设立北京学者工作室</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设立北京学者工作室并运行良好</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5E1716"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883AAA"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持续运行</w:t>
            </w:r>
            <w:r w:rsidR="00684365" w:rsidRPr="00684365">
              <w:rPr>
                <w:rFonts w:ascii="宋体" w:eastAsia="宋体" w:hAnsi="宋体" w:cs="宋体" w:hint="eastAsia"/>
                <w:color w:val="000000"/>
                <w:kern w:val="0"/>
                <w:sz w:val="20"/>
                <w:szCs w:val="20"/>
              </w:rPr>
              <w:t xml:space="preserve">　</w:t>
            </w:r>
          </w:p>
        </w:tc>
      </w:tr>
      <w:tr w:rsidR="00684365" w:rsidRPr="00684365" w:rsidTr="00684365">
        <w:trPr>
          <w:trHeight w:val="48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时效指标</w:t>
            </w: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按任务书进度要求执行</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按任务书进度要求执行</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按任务书进度要求执行</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5E1716"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5E1716"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受疫情影响12月中旬完成</w:t>
            </w:r>
            <w:r w:rsidR="00684365" w:rsidRPr="00684365">
              <w:rPr>
                <w:rFonts w:ascii="宋体" w:eastAsia="宋体" w:hAnsi="宋体" w:cs="宋体" w:hint="eastAsia"/>
                <w:color w:val="000000"/>
                <w:kern w:val="0"/>
                <w:sz w:val="20"/>
                <w:szCs w:val="20"/>
              </w:rPr>
              <w:t xml:space="preserve">　</w:t>
            </w:r>
          </w:p>
        </w:tc>
      </w:tr>
      <w:tr w:rsidR="00684365" w:rsidRPr="00684365" w:rsidTr="00684365">
        <w:trPr>
          <w:trHeight w:val="48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按完成项目进度的90%</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11月</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全部完成</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5E1716">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883AAA" w:rsidP="0068436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受疫情影响</w:t>
            </w:r>
            <w:r w:rsidR="00684365" w:rsidRPr="00684365">
              <w:rPr>
                <w:rFonts w:ascii="宋体" w:eastAsia="宋体" w:hAnsi="宋体" w:cs="宋体" w:hint="eastAsia"/>
                <w:color w:val="000000"/>
                <w:kern w:val="0"/>
                <w:sz w:val="20"/>
                <w:szCs w:val="20"/>
              </w:rPr>
              <w:t xml:space="preserve">　</w:t>
            </w:r>
          </w:p>
        </w:tc>
      </w:tr>
      <w:tr w:rsidR="00684365" w:rsidRPr="00684365" w:rsidTr="00684365">
        <w:trPr>
          <w:trHeight w:val="2205"/>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成本指标</w:t>
            </w: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针刺对倒班工作睡眠障碍人群注意网络调节的功能磁共振研究，包含出版文献检索费、劳务费及人才培养费</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财政经费支出3万元</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财政经费实际支出3万元</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144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基于共情—系统化理论的孤独谱系障碍干预技术和客观评价指标研究，包含出版文献检索费、劳务费</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财政经费支出3万元</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财政经费实际支出3万元</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120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氨磺必利的群体药代动力学研究，包含出版文献检索费、劳务费及人才培养费</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财政经费支出3万元</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财政经费实际支出3万元</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48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北京学者</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财政经费支出100万元</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财政经费实际支出100万元</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48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登峰计划</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财政经费支出13.02万元</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财政经费实际支出13.02万元</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144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效益指标</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社会效益指标</w:t>
            </w: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青苗计划</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对医院优秀的青年技术人才进行重点培养，与北京市人才项目相衔接，初步形成研究团队</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1人为学科团队副组长</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216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登峰计划</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项目对中西医结合精神医学领域人才培养，提高精神疾病治疗的国内影响力，推动医院发展和学科建设工作的影响，医院对团队影响力评分</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已完成</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120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可持续影响指标</w:t>
            </w: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登峰计划</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人才、学科可持续发展，医院对中西医结合精神病学科发展力评分</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已完成</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48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满意度指标</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服务对象满意度指标</w:t>
            </w: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医院及学科带头人满意度</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满意度大于90%</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C95798" w:rsidP="00684365">
            <w:pPr>
              <w:widowControl/>
              <w:jc w:val="right"/>
              <w:rPr>
                <w:rFonts w:ascii="宋体" w:eastAsia="宋体" w:hAnsi="宋体" w:cs="宋体"/>
                <w:color w:val="000000"/>
                <w:kern w:val="0"/>
                <w:sz w:val="20"/>
                <w:szCs w:val="20"/>
              </w:rPr>
            </w:pPr>
            <w:r>
              <w:rPr>
                <w:rFonts w:ascii="宋体" w:hAnsi="宋体" w:hint="eastAsia"/>
                <w:color w:val="000000"/>
                <w:szCs w:val="21"/>
              </w:rPr>
              <w:t>95%以上</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480"/>
        </w:trPr>
        <w:tc>
          <w:tcPr>
            <w:tcW w:w="416"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684365" w:rsidRPr="00684365" w:rsidRDefault="00684365" w:rsidP="00684365">
            <w:pPr>
              <w:widowControl/>
              <w:jc w:val="left"/>
              <w:rPr>
                <w:rFonts w:ascii="宋体" w:eastAsia="宋体" w:hAnsi="宋体" w:cs="宋体"/>
                <w:color w:val="000000"/>
                <w:kern w:val="0"/>
                <w:sz w:val="20"/>
                <w:szCs w:val="20"/>
              </w:rPr>
            </w:pPr>
          </w:p>
        </w:tc>
        <w:tc>
          <w:tcPr>
            <w:tcW w:w="1820"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kern w:val="0"/>
                <w:sz w:val="20"/>
                <w:szCs w:val="20"/>
              </w:rPr>
            </w:pPr>
            <w:r w:rsidRPr="00684365">
              <w:rPr>
                <w:rFonts w:ascii="宋体" w:eastAsia="宋体" w:hAnsi="宋体" w:cs="宋体" w:hint="eastAsia"/>
                <w:kern w:val="0"/>
                <w:sz w:val="20"/>
                <w:szCs w:val="20"/>
              </w:rPr>
              <w:t>医院及团队成员满意度</w:t>
            </w:r>
          </w:p>
        </w:tc>
        <w:tc>
          <w:tcPr>
            <w:tcW w:w="1808" w:type="dxa"/>
            <w:gridSpan w:val="3"/>
            <w:tcBorders>
              <w:top w:val="nil"/>
              <w:left w:val="nil"/>
              <w:bottom w:val="single" w:sz="4" w:space="0" w:color="auto"/>
              <w:right w:val="single" w:sz="4" w:space="0" w:color="auto"/>
            </w:tcBorders>
            <w:shd w:val="clear" w:color="auto" w:fill="auto"/>
            <w:vAlign w:val="center"/>
            <w:hideMark/>
          </w:tcPr>
          <w:p w:rsidR="00684365" w:rsidRPr="00684365" w:rsidRDefault="00684365" w:rsidP="00FC16F7">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满意度大于9</w:t>
            </w:r>
            <w:r w:rsidR="00FC16F7">
              <w:rPr>
                <w:rFonts w:ascii="宋体" w:eastAsia="宋体" w:hAnsi="宋体" w:cs="宋体" w:hint="eastAsia"/>
                <w:color w:val="000000"/>
                <w:kern w:val="0"/>
                <w:sz w:val="20"/>
                <w:szCs w:val="20"/>
              </w:rPr>
              <w:t>0</w:t>
            </w:r>
            <w:r w:rsidRPr="00684365">
              <w:rPr>
                <w:rFonts w:ascii="宋体" w:eastAsia="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684365" w:rsidRPr="00684365" w:rsidRDefault="00C95798" w:rsidP="00684365">
            <w:pPr>
              <w:widowControl/>
              <w:jc w:val="right"/>
              <w:rPr>
                <w:rFonts w:ascii="宋体" w:eastAsia="宋体" w:hAnsi="宋体" w:cs="宋体"/>
                <w:color w:val="000000"/>
                <w:kern w:val="0"/>
                <w:sz w:val="20"/>
                <w:szCs w:val="20"/>
              </w:rPr>
            </w:pPr>
            <w:r>
              <w:rPr>
                <w:rFonts w:ascii="宋体" w:hAnsi="宋体" w:hint="eastAsia"/>
                <w:color w:val="000000"/>
                <w:szCs w:val="21"/>
              </w:rPr>
              <w:t>95%以上</w:t>
            </w:r>
          </w:p>
        </w:tc>
        <w:tc>
          <w:tcPr>
            <w:tcW w:w="709"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716"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4.5</w:t>
            </w:r>
          </w:p>
        </w:tc>
        <w:tc>
          <w:tcPr>
            <w:tcW w:w="995" w:type="dxa"/>
            <w:gridSpan w:val="2"/>
            <w:tcBorders>
              <w:top w:val="nil"/>
              <w:left w:val="nil"/>
              <w:bottom w:val="single" w:sz="4" w:space="0" w:color="auto"/>
              <w:right w:val="single" w:sz="4" w:space="0" w:color="auto"/>
            </w:tcBorders>
            <w:shd w:val="clear" w:color="auto" w:fill="auto"/>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523"/>
        </w:trPr>
        <w:tc>
          <w:tcPr>
            <w:tcW w:w="719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4365" w:rsidRPr="00684365" w:rsidRDefault="00684365" w:rsidP="00684365">
            <w:pPr>
              <w:widowControl/>
              <w:jc w:val="center"/>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合计</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84365" w:rsidRPr="00684365" w:rsidRDefault="00684365" w:rsidP="00684365">
            <w:pPr>
              <w:widowControl/>
              <w:jc w:val="righ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100</w:t>
            </w:r>
          </w:p>
        </w:tc>
        <w:tc>
          <w:tcPr>
            <w:tcW w:w="716" w:type="dxa"/>
            <w:gridSpan w:val="2"/>
            <w:tcBorders>
              <w:top w:val="nil"/>
              <w:left w:val="nil"/>
              <w:bottom w:val="single" w:sz="4" w:space="0" w:color="auto"/>
              <w:right w:val="single" w:sz="4" w:space="0" w:color="auto"/>
            </w:tcBorders>
            <w:shd w:val="clear" w:color="auto" w:fill="auto"/>
            <w:noWrap/>
            <w:vAlign w:val="center"/>
            <w:hideMark/>
          </w:tcPr>
          <w:p w:rsidR="005E1716" w:rsidRPr="00684365" w:rsidRDefault="005E1716" w:rsidP="00684365">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97.5</w:t>
            </w:r>
          </w:p>
        </w:tc>
        <w:tc>
          <w:tcPr>
            <w:tcW w:w="995" w:type="dxa"/>
            <w:gridSpan w:val="2"/>
            <w:tcBorders>
              <w:top w:val="nil"/>
              <w:left w:val="nil"/>
              <w:bottom w:val="single" w:sz="4" w:space="0" w:color="auto"/>
              <w:right w:val="single" w:sz="4" w:space="0" w:color="auto"/>
            </w:tcBorders>
            <w:shd w:val="clear" w:color="auto" w:fill="auto"/>
            <w:noWrap/>
            <w:vAlign w:val="center"/>
            <w:hideMark/>
          </w:tcPr>
          <w:p w:rsidR="00684365" w:rsidRPr="00684365" w:rsidRDefault="00684365" w:rsidP="00684365">
            <w:pPr>
              <w:widowControl/>
              <w:jc w:val="left"/>
              <w:rPr>
                <w:rFonts w:ascii="宋体" w:eastAsia="宋体" w:hAnsi="宋体" w:cs="宋体"/>
                <w:color w:val="000000"/>
                <w:kern w:val="0"/>
                <w:sz w:val="20"/>
                <w:szCs w:val="20"/>
              </w:rPr>
            </w:pPr>
            <w:r w:rsidRPr="00684365">
              <w:rPr>
                <w:rFonts w:ascii="宋体" w:eastAsia="宋体" w:hAnsi="宋体" w:cs="宋体" w:hint="eastAsia"/>
                <w:color w:val="000000"/>
                <w:kern w:val="0"/>
                <w:sz w:val="20"/>
                <w:szCs w:val="20"/>
              </w:rPr>
              <w:t xml:space="preserve">　</w:t>
            </w:r>
          </w:p>
        </w:tc>
      </w:tr>
      <w:tr w:rsidR="00684365" w:rsidRPr="00684365" w:rsidTr="00684365">
        <w:trPr>
          <w:trHeight w:val="270"/>
        </w:trPr>
        <w:tc>
          <w:tcPr>
            <w:tcW w:w="416" w:type="dxa"/>
            <w:tcBorders>
              <w:top w:val="nil"/>
              <w:left w:val="nil"/>
              <w:bottom w:val="nil"/>
              <w:right w:val="nil"/>
            </w:tcBorders>
            <w:shd w:val="clear" w:color="auto" w:fill="auto"/>
            <w:noWrap/>
            <w:vAlign w:val="center"/>
            <w:hideMark/>
          </w:tcPr>
          <w:p w:rsidR="00684365" w:rsidRPr="00684365" w:rsidRDefault="00684365" w:rsidP="00684365">
            <w:pPr>
              <w:widowControl/>
              <w:jc w:val="left"/>
              <w:rPr>
                <w:rFonts w:ascii="宋体" w:eastAsia="宋体" w:hAnsi="宋体" w:cs="宋体"/>
                <w:color w:val="000000"/>
                <w:kern w:val="0"/>
                <w:sz w:val="22"/>
              </w:rPr>
            </w:pPr>
          </w:p>
        </w:tc>
        <w:tc>
          <w:tcPr>
            <w:tcW w:w="1080" w:type="dxa"/>
            <w:tcBorders>
              <w:top w:val="nil"/>
              <w:left w:val="nil"/>
              <w:bottom w:val="nil"/>
              <w:right w:val="nil"/>
            </w:tcBorders>
            <w:shd w:val="clear" w:color="auto" w:fill="auto"/>
            <w:noWrap/>
            <w:vAlign w:val="center"/>
            <w:hideMark/>
          </w:tcPr>
          <w:p w:rsidR="00684365" w:rsidRPr="00684365" w:rsidRDefault="00684365" w:rsidP="00684365">
            <w:pPr>
              <w:widowControl/>
              <w:jc w:val="left"/>
              <w:rPr>
                <w:rFonts w:ascii="宋体" w:eastAsia="宋体" w:hAnsi="宋体" w:cs="宋体"/>
                <w:color w:val="000000"/>
                <w:kern w:val="0"/>
                <w:sz w:val="22"/>
              </w:rPr>
            </w:pPr>
          </w:p>
        </w:tc>
        <w:tc>
          <w:tcPr>
            <w:tcW w:w="1080" w:type="dxa"/>
            <w:tcBorders>
              <w:top w:val="nil"/>
              <w:left w:val="nil"/>
              <w:bottom w:val="nil"/>
              <w:right w:val="nil"/>
            </w:tcBorders>
            <w:shd w:val="clear" w:color="auto" w:fill="auto"/>
            <w:noWrap/>
            <w:vAlign w:val="center"/>
            <w:hideMark/>
          </w:tcPr>
          <w:p w:rsidR="00684365" w:rsidRPr="00684365" w:rsidRDefault="00684365" w:rsidP="00684365">
            <w:pPr>
              <w:widowControl/>
              <w:jc w:val="left"/>
              <w:rPr>
                <w:rFonts w:ascii="宋体" w:eastAsia="宋体" w:hAnsi="宋体" w:cs="宋体"/>
                <w:color w:val="000000"/>
                <w:kern w:val="0"/>
                <w:sz w:val="22"/>
              </w:rPr>
            </w:pPr>
          </w:p>
        </w:tc>
        <w:tc>
          <w:tcPr>
            <w:tcW w:w="1820" w:type="dxa"/>
            <w:gridSpan w:val="2"/>
            <w:tcBorders>
              <w:top w:val="nil"/>
              <w:left w:val="nil"/>
              <w:bottom w:val="nil"/>
              <w:right w:val="nil"/>
            </w:tcBorders>
            <w:shd w:val="clear" w:color="auto" w:fill="auto"/>
            <w:noWrap/>
            <w:vAlign w:val="center"/>
            <w:hideMark/>
          </w:tcPr>
          <w:p w:rsidR="00684365" w:rsidRPr="00684365" w:rsidRDefault="00684365" w:rsidP="00684365">
            <w:pPr>
              <w:widowControl/>
              <w:jc w:val="left"/>
              <w:rPr>
                <w:rFonts w:ascii="宋体" w:eastAsia="宋体" w:hAnsi="宋体" w:cs="宋体"/>
                <w:color w:val="000000"/>
                <w:kern w:val="0"/>
                <w:sz w:val="22"/>
              </w:rPr>
            </w:pPr>
          </w:p>
        </w:tc>
        <w:tc>
          <w:tcPr>
            <w:tcW w:w="1560" w:type="dxa"/>
            <w:gridSpan w:val="2"/>
            <w:tcBorders>
              <w:top w:val="nil"/>
              <w:left w:val="nil"/>
              <w:bottom w:val="nil"/>
              <w:right w:val="nil"/>
            </w:tcBorders>
            <w:shd w:val="clear" w:color="auto" w:fill="auto"/>
            <w:noWrap/>
            <w:vAlign w:val="center"/>
            <w:hideMark/>
          </w:tcPr>
          <w:p w:rsidR="00684365" w:rsidRPr="00684365" w:rsidRDefault="00684365" w:rsidP="00684365">
            <w:pPr>
              <w:widowControl/>
              <w:jc w:val="left"/>
              <w:rPr>
                <w:rFonts w:ascii="宋体" w:eastAsia="宋体" w:hAnsi="宋体" w:cs="宋体"/>
                <w:color w:val="000000"/>
                <w:kern w:val="0"/>
                <w:sz w:val="22"/>
              </w:rPr>
            </w:pPr>
          </w:p>
        </w:tc>
        <w:tc>
          <w:tcPr>
            <w:tcW w:w="1240" w:type="dxa"/>
            <w:gridSpan w:val="2"/>
            <w:tcBorders>
              <w:top w:val="nil"/>
              <w:left w:val="nil"/>
              <w:bottom w:val="nil"/>
              <w:right w:val="nil"/>
            </w:tcBorders>
            <w:shd w:val="clear" w:color="auto" w:fill="auto"/>
            <w:noWrap/>
            <w:vAlign w:val="center"/>
            <w:hideMark/>
          </w:tcPr>
          <w:p w:rsidR="00684365" w:rsidRPr="00684365" w:rsidRDefault="00684365" w:rsidP="00684365">
            <w:pPr>
              <w:widowControl/>
              <w:jc w:val="left"/>
              <w:rPr>
                <w:rFonts w:ascii="宋体" w:eastAsia="宋体" w:hAnsi="宋体" w:cs="宋体"/>
                <w:color w:val="000000"/>
                <w:kern w:val="0"/>
                <w:sz w:val="22"/>
              </w:rPr>
            </w:pPr>
          </w:p>
        </w:tc>
        <w:tc>
          <w:tcPr>
            <w:tcW w:w="709" w:type="dxa"/>
            <w:gridSpan w:val="2"/>
            <w:tcBorders>
              <w:top w:val="nil"/>
              <w:left w:val="nil"/>
              <w:bottom w:val="nil"/>
              <w:right w:val="nil"/>
            </w:tcBorders>
            <w:shd w:val="clear" w:color="auto" w:fill="auto"/>
            <w:noWrap/>
            <w:vAlign w:val="center"/>
            <w:hideMark/>
          </w:tcPr>
          <w:p w:rsidR="00684365" w:rsidRPr="00684365" w:rsidRDefault="00684365" w:rsidP="00684365">
            <w:pPr>
              <w:widowControl/>
              <w:jc w:val="left"/>
              <w:rPr>
                <w:rFonts w:ascii="宋体" w:eastAsia="宋体" w:hAnsi="宋体" w:cs="宋体"/>
                <w:color w:val="000000"/>
                <w:kern w:val="0"/>
                <w:sz w:val="22"/>
              </w:rPr>
            </w:pPr>
          </w:p>
        </w:tc>
        <w:tc>
          <w:tcPr>
            <w:tcW w:w="716" w:type="dxa"/>
            <w:gridSpan w:val="2"/>
            <w:tcBorders>
              <w:top w:val="nil"/>
              <w:left w:val="nil"/>
              <w:bottom w:val="nil"/>
              <w:right w:val="nil"/>
            </w:tcBorders>
            <w:shd w:val="clear" w:color="auto" w:fill="auto"/>
            <w:noWrap/>
            <w:vAlign w:val="center"/>
            <w:hideMark/>
          </w:tcPr>
          <w:p w:rsidR="00684365" w:rsidRPr="00684365" w:rsidRDefault="00684365" w:rsidP="00684365">
            <w:pPr>
              <w:widowControl/>
              <w:jc w:val="left"/>
              <w:rPr>
                <w:rFonts w:ascii="宋体" w:eastAsia="宋体" w:hAnsi="宋体" w:cs="宋体"/>
                <w:color w:val="000000"/>
                <w:kern w:val="0"/>
                <w:sz w:val="22"/>
              </w:rPr>
            </w:pPr>
          </w:p>
        </w:tc>
        <w:tc>
          <w:tcPr>
            <w:tcW w:w="995" w:type="dxa"/>
            <w:gridSpan w:val="2"/>
            <w:tcBorders>
              <w:top w:val="nil"/>
              <w:left w:val="nil"/>
              <w:bottom w:val="nil"/>
              <w:right w:val="nil"/>
            </w:tcBorders>
            <w:shd w:val="clear" w:color="auto" w:fill="auto"/>
            <w:noWrap/>
            <w:vAlign w:val="center"/>
            <w:hideMark/>
          </w:tcPr>
          <w:p w:rsidR="00684365" w:rsidRPr="00684365" w:rsidRDefault="00684365" w:rsidP="00684365">
            <w:pPr>
              <w:widowControl/>
              <w:jc w:val="left"/>
              <w:rPr>
                <w:rFonts w:ascii="宋体" w:eastAsia="宋体" w:hAnsi="宋体" w:cs="宋体"/>
                <w:color w:val="000000"/>
                <w:kern w:val="0"/>
                <w:sz w:val="22"/>
              </w:rPr>
            </w:pPr>
          </w:p>
        </w:tc>
      </w:tr>
    </w:tbl>
    <w:p w:rsidR="002A6E88" w:rsidRDefault="002A6E88"/>
    <w:sectPr w:rsidR="002A6E88" w:rsidSect="002A6E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9DE" w:rsidRDefault="005879DE" w:rsidP="009F0C50">
      <w:r>
        <w:separator/>
      </w:r>
    </w:p>
  </w:endnote>
  <w:endnote w:type="continuationSeparator" w:id="1">
    <w:p w:rsidR="005879DE" w:rsidRDefault="005879DE" w:rsidP="009F0C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9DE" w:rsidRDefault="005879DE" w:rsidP="009F0C50">
      <w:r>
        <w:separator/>
      </w:r>
    </w:p>
  </w:footnote>
  <w:footnote w:type="continuationSeparator" w:id="1">
    <w:p w:rsidR="005879DE" w:rsidRDefault="005879DE" w:rsidP="009F0C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4365"/>
    <w:rsid w:val="001C73DB"/>
    <w:rsid w:val="002A6E88"/>
    <w:rsid w:val="00407E0F"/>
    <w:rsid w:val="0042484F"/>
    <w:rsid w:val="00491DB7"/>
    <w:rsid w:val="005879DE"/>
    <w:rsid w:val="005E1716"/>
    <w:rsid w:val="00684365"/>
    <w:rsid w:val="0078017F"/>
    <w:rsid w:val="007A7306"/>
    <w:rsid w:val="007E19C2"/>
    <w:rsid w:val="00883AAA"/>
    <w:rsid w:val="009457F7"/>
    <w:rsid w:val="009F0C50"/>
    <w:rsid w:val="00C95798"/>
    <w:rsid w:val="00FC16F7"/>
    <w:rsid w:val="00FF05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E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0C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0C50"/>
    <w:rPr>
      <w:sz w:val="18"/>
      <w:szCs w:val="18"/>
    </w:rPr>
  </w:style>
  <w:style w:type="paragraph" w:styleId="a4">
    <w:name w:val="footer"/>
    <w:basedOn w:val="a"/>
    <w:link w:val="Char0"/>
    <w:uiPriority w:val="99"/>
    <w:semiHidden/>
    <w:unhideWhenUsed/>
    <w:rsid w:val="009F0C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0C50"/>
    <w:rPr>
      <w:sz w:val="18"/>
      <w:szCs w:val="18"/>
    </w:rPr>
  </w:style>
</w:styles>
</file>

<file path=word/webSettings.xml><?xml version="1.0" encoding="utf-8"?>
<w:webSettings xmlns:r="http://schemas.openxmlformats.org/officeDocument/2006/relationships" xmlns:w="http://schemas.openxmlformats.org/wordprocessingml/2006/main">
  <w:divs>
    <w:div w:id="93640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347</Words>
  <Characters>1984</Characters>
  <Application>Microsoft Office Word</Application>
  <DocSecurity>0</DocSecurity>
  <Lines>16</Lines>
  <Paragraphs>4</Paragraphs>
  <ScaleCrop>false</ScaleCrop>
  <Company>Microsoft</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司路</dc:creator>
  <cp:lastModifiedBy>司路</cp:lastModifiedBy>
  <cp:revision>6</cp:revision>
  <dcterms:created xsi:type="dcterms:W3CDTF">2023-05-16T02:05:00Z</dcterms:created>
  <dcterms:modified xsi:type="dcterms:W3CDTF">2023-06-06T04:51:00Z</dcterms:modified>
</cp:coreProperties>
</file>