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ayout w:type="fixed"/>
        <w:tblLook w:val="0000"/>
      </w:tblPr>
      <w:tblGrid>
        <w:gridCol w:w="395"/>
        <w:gridCol w:w="397"/>
        <w:gridCol w:w="576"/>
        <w:gridCol w:w="581"/>
        <w:gridCol w:w="992"/>
        <w:gridCol w:w="1277"/>
        <w:gridCol w:w="1580"/>
        <w:gridCol w:w="968"/>
        <w:gridCol w:w="712"/>
        <w:gridCol w:w="130"/>
        <w:gridCol w:w="914"/>
      </w:tblGrid>
      <w:tr w:rsidR="0040191A" w:rsidRPr="005C2173" w:rsidTr="00CC1C77">
        <w:trPr>
          <w:jc w:val="center"/>
        </w:trPr>
        <w:tc>
          <w:tcPr>
            <w:tcW w:w="5000" w:type="pct"/>
            <w:gridSpan w:val="11"/>
            <w:tcBorders>
              <w:top w:val="nil"/>
              <w:left w:val="nil"/>
              <w:bottom w:val="nil"/>
              <w:right w:val="nil"/>
            </w:tcBorders>
            <w:vAlign w:val="center"/>
          </w:tcPr>
          <w:p w:rsidR="0040191A" w:rsidRPr="005C2173" w:rsidRDefault="0040191A">
            <w:pPr>
              <w:widowControl/>
              <w:spacing w:line="320" w:lineRule="exact"/>
              <w:jc w:val="center"/>
              <w:rPr>
                <w:rFonts w:ascii="宋体" w:hAnsi="宋体" w:cs="宋体"/>
                <w:b/>
                <w:bCs/>
                <w:kern w:val="0"/>
                <w:sz w:val="32"/>
                <w:szCs w:val="32"/>
              </w:rPr>
            </w:pPr>
            <w:r w:rsidRPr="005C2173">
              <w:rPr>
                <w:rFonts w:ascii="宋体" w:hAnsi="宋体" w:cs="宋体" w:hint="eastAsia"/>
                <w:b/>
                <w:bCs/>
                <w:kern w:val="0"/>
                <w:sz w:val="32"/>
                <w:szCs w:val="32"/>
              </w:rPr>
              <w:t>项目支出绩效自评表</w:t>
            </w:r>
          </w:p>
        </w:tc>
      </w:tr>
      <w:tr w:rsidR="0040191A" w:rsidRPr="005C2173" w:rsidTr="00CC1C77">
        <w:trPr>
          <w:jc w:val="center"/>
        </w:trPr>
        <w:tc>
          <w:tcPr>
            <w:tcW w:w="5000" w:type="pct"/>
            <w:gridSpan w:val="11"/>
            <w:tcBorders>
              <w:top w:val="nil"/>
              <w:left w:val="nil"/>
              <w:bottom w:val="nil"/>
              <w:right w:val="nil"/>
            </w:tcBorders>
          </w:tcPr>
          <w:p w:rsidR="0040191A" w:rsidRPr="005C2173" w:rsidRDefault="0040191A" w:rsidP="00650FFA">
            <w:pPr>
              <w:widowControl/>
              <w:jc w:val="center"/>
              <w:rPr>
                <w:rFonts w:ascii="宋体" w:hAnsi="宋体" w:cs="宋体"/>
                <w:kern w:val="0"/>
                <w:sz w:val="22"/>
              </w:rPr>
            </w:pPr>
            <w:r w:rsidRPr="005C2173">
              <w:rPr>
                <w:rFonts w:ascii="宋体" w:hAnsi="宋体" w:cs="宋体" w:hint="eastAsia"/>
                <w:kern w:val="0"/>
                <w:sz w:val="22"/>
              </w:rPr>
              <w:t>（</w:t>
            </w:r>
            <w:r w:rsidR="00650FFA" w:rsidRPr="005C2173">
              <w:rPr>
                <w:rFonts w:ascii="宋体" w:hAnsi="宋体" w:cs="宋体" w:hint="eastAsia"/>
                <w:kern w:val="0"/>
                <w:sz w:val="22"/>
              </w:rPr>
              <w:t>2022</w:t>
            </w:r>
            <w:r w:rsidRPr="005C2173">
              <w:rPr>
                <w:rFonts w:ascii="宋体" w:hAnsi="宋体" w:cs="宋体" w:hint="eastAsia"/>
                <w:kern w:val="0"/>
                <w:sz w:val="22"/>
              </w:rPr>
              <w:t>年度）</w:t>
            </w:r>
          </w:p>
        </w:tc>
      </w:tr>
      <w:tr w:rsidR="0040191A" w:rsidRPr="005C2173" w:rsidTr="00CC1C77">
        <w:trPr>
          <w:jc w:val="center"/>
        </w:trPr>
        <w:tc>
          <w:tcPr>
            <w:tcW w:w="465" w:type="pct"/>
            <w:gridSpan w:val="2"/>
            <w:tcBorders>
              <w:top w:val="single" w:sz="4" w:space="0" w:color="auto"/>
              <w:left w:val="single" w:sz="4" w:space="0" w:color="auto"/>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项目名称</w:t>
            </w:r>
          </w:p>
        </w:tc>
        <w:tc>
          <w:tcPr>
            <w:tcW w:w="4535" w:type="pct"/>
            <w:gridSpan w:val="9"/>
            <w:tcBorders>
              <w:top w:val="single" w:sz="4" w:space="0" w:color="auto"/>
              <w:left w:val="nil"/>
              <w:bottom w:val="single" w:sz="4" w:space="0" w:color="auto"/>
              <w:right w:val="single" w:sz="4" w:space="0" w:color="auto"/>
            </w:tcBorders>
            <w:vAlign w:val="center"/>
          </w:tcPr>
          <w:p w:rsidR="0040191A" w:rsidRPr="005C2173" w:rsidRDefault="004B6BF2">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朝阳医院人才培养项目（第七期青苗）</w:t>
            </w:r>
          </w:p>
        </w:tc>
      </w:tr>
      <w:tr w:rsidR="0040191A" w:rsidRPr="005C2173" w:rsidTr="00CC1C77">
        <w:trPr>
          <w:jc w:val="center"/>
        </w:trPr>
        <w:tc>
          <w:tcPr>
            <w:tcW w:w="465" w:type="pct"/>
            <w:gridSpan w:val="2"/>
            <w:tcBorders>
              <w:top w:val="single" w:sz="4" w:space="0" w:color="auto"/>
              <w:left w:val="single" w:sz="4" w:space="0" w:color="auto"/>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主管部门</w:t>
            </w:r>
          </w:p>
        </w:tc>
        <w:tc>
          <w:tcPr>
            <w:tcW w:w="2010" w:type="pct"/>
            <w:gridSpan w:val="4"/>
            <w:tcBorders>
              <w:top w:val="single" w:sz="4" w:space="0" w:color="auto"/>
              <w:left w:val="nil"/>
              <w:bottom w:val="single" w:sz="4" w:space="0" w:color="auto"/>
              <w:right w:val="single" w:sz="4" w:space="0" w:color="auto"/>
            </w:tcBorders>
            <w:vAlign w:val="center"/>
          </w:tcPr>
          <w:p w:rsidR="0040191A" w:rsidRPr="005C2173" w:rsidRDefault="00650FFA">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北京市医院管理中心</w:t>
            </w:r>
          </w:p>
        </w:tc>
        <w:tc>
          <w:tcPr>
            <w:tcW w:w="927" w:type="pct"/>
            <w:tcBorders>
              <w:top w:val="nil"/>
              <w:left w:val="nil"/>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实施单位</w:t>
            </w:r>
          </w:p>
        </w:tc>
        <w:tc>
          <w:tcPr>
            <w:tcW w:w="1598" w:type="pct"/>
            <w:gridSpan w:val="4"/>
            <w:tcBorders>
              <w:top w:val="single" w:sz="4" w:space="0" w:color="auto"/>
              <w:left w:val="nil"/>
              <w:bottom w:val="single" w:sz="4" w:space="0" w:color="auto"/>
              <w:right w:val="single" w:sz="4" w:space="0" w:color="auto"/>
            </w:tcBorders>
            <w:vAlign w:val="center"/>
          </w:tcPr>
          <w:p w:rsidR="0040191A" w:rsidRPr="005C2173" w:rsidRDefault="00650FFA" w:rsidP="00152CFE">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首都医科大学附属</w:t>
            </w:r>
            <w:r w:rsidR="00152CFE" w:rsidRPr="005C2173">
              <w:rPr>
                <w:rFonts w:ascii="宋体" w:hAnsi="宋体" w:cs="宋体" w:hint="eastAsia"/>
                <w:kern w:val="0"/>
                <w:sz w:val="18"/>
                <w:szCs w:val="18"/>
              </w:rPr>
              <w:t>北京朝阳医院</w:t>
            </w:r>
          </w:p>
        </w:tc>
      </w:tr>
      <w:tr w:rsidR="0040191A" w:rsidRPr="005C2173" w:rsidTr="00CC1C77">
        <w:trPr>
          <w:jc w:val="center"/>
        </w:trPr>
        <w:tc>
          <w:tcPr>
            <w:tcW w:w="465" w:type="pct"/>
            <w:gridSpan w:val="2"/>
            <w:tcBorders>
              <w:top w:val="single" w:sz="4" w:space="0" w:color="auto"/>
              <w:left w:val="single" w:sz="4" w:space="0" w:color="auto"/>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项目</w:t>
            </w:r>
            <w:r w:rsidRPr="005C2173">
              <w:rPr>
                <w:rFonts w:ascii="宋体" w:hAnsi="宋体" w:cs="宋体"/>
                <w:kern w:val="0"/>
                <w:sz w:val="18"/>
                <w:szCs w:val="18"/>
              </w:rPr>
              <w:t>负责人</w:t>
            </w:r>
          </w:p>
        </w:tc>
        <w:tc>
          <w:tcPr>
            <w:tcW w:w="2010" w:type="pct"/>
            <w:gridSpan w:val="4"/>
            <w:tcBorders>
              <w:top w:val="single" w:sz="4" w:space="0" w:color="auto"/>
              <w:left w:val="nil"/>
              <w:bottom w:val="single" w:sz="4" w:space="0" w:color="auto"/>
              <w:right w:val="single" w:sz="4" w:space="0" w:color="auto"/>
            </w:tcBorders>
            <w:vAlign w:val="center"/>
          </w:tcPr>
          <w:p w:rsidR="0040191A" w:rsidRPr="005C2173" w:rsidRDefault="00E2256A">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王京</w:t>
            </w:r>
          </w:p>
        </w:tc>
        <w:tc>
          <w:tcPr>
            <w:tcW w:w="927" w:type="pct"/>
            <w:tcBorders>
              <w:top w:val="nil"/>
              <w:left w:val="nil"/>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r w:rsidRPr="005C2173">
              <w:rPr>
                <w:rFonts w:ascii="宋体" w:hAnsi="宋体" w:cs="宋体"/>
                <w:kern w:val="0"/>
                <w:sz w:val="18"/>
                <w:szCs w:val="18"/>
              </w:rPr>
              <w:t>联系电话</w:t>
            </w:r>
          </w:p>
        </w:tc>
        <w:tc>
          <w:tcPr>
            <w:tcW w:w="1598" w:type="pct"/>
            <w:gridSpan w:val="4"/>
            <w:tcBorders>
              <w:top w:val="single" w:sz="4" w:space="0" w:color="auto"/>
              <w:left w:val="nil"/>
              <w:bottom w:val="single" w:sz="4" w:space="0" w:color="auto"/>
              <w:right w:val="single" w:sz="4" w:space="0" w:color="auto"/>
            </w:tcBorders>
            <w:vAlign w:val="center"/>
          </w:tcPr>
          <w:p w:rsidR="0040191A" w:rsidRPr="005C2173" w:rsidRDefault="00E2256A">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85231217</w:t>
            </w:r>
          </w:p>
        </w:tc>
      </w:tr>
      <w:tr w:rsidR="00CC1C77" w:rsidRPr="005C2173" w:rsidTr="00CC1C77">
        <w:trPr>
          <w:jc w:val="center"/>
        </w:trPr>
        <w:tc>
          <w:tcPr>
            <w:tcW w:w="465" w:type="pct"/>
            <w:gridSpan w:val="2"/>
            <w:vMerge w:val="restart"/>
            <w:tcBorders>
              <w:top w:val="single" w:sz="4" w:space="0" w:color="auto"/>
              <w:left w:val="single" w:sz="4" w:space="0" w:color="auto"/>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项目资金</w:t>
            </w:r>
            <w:r w:rsidRPr="005C2173">
              <w:rPr>
                <w:rFonts w:ascii="宋体" w:hAnsi="宋体" w:cs="宋体" w:hint="eastAsia"/>
                <w:kern w:val="0"/>
                <w:sz w:val="18"/>
                <w:szCs w:val="18"/>
              </w:rPr>
              <w:br/>
              <w:t>（万元）</w:t>
            </w:r>
          </w:p>
        </w:tc>
        <w:tc>
          <w:tcPr>
            <w:tcW w:w="679" w:type="pct"/>
            <w:gridSpan w:val="2"/>
            <w:tcBorders>
              <w:top w:val="single" w:sz="4" w:space="0" w:color="auto"/>
              <w:left w:val="nil"/>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p>
        </w:tc>
        <w:tc>
          <w:tcPr>
            <w:tcW w:w="582" w:type="pct"/>
            <w:tcBorders>
              <w:top w:val="nil"/>
              <w:left w:val="nil"/>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年初预算数</w:t>
            </w:r>
          </w:p>
        </w:tc>
        <w:tc>
          <w:tcPr>
            <w:tcW w:w="749" w:type="pct"/>
            <w:tcBorders>
              <w:top w:val="nil"/>
              <w:left w:val="nil"/>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全年预算数</w:t>
            </w:r>
          </w:p>
        </w:tc>
        <w:tc>
          <w:tcPr>
            <w:tcW w:w="927" w:type="pct"/>
            <w:tcBorders>
              <w:top w:val="nil"/>
              <w:left w:val="nil"/>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全年执行数</w:t>
            </w:r>
          </w:p>
        </w:tc>
        <w:tc>
          <w:tcPr>
            <w:tcW w:w="568" w:type="pct"/>
            <w:tcBorders>
              <w:top w:val="nil"/>
              <w:left w:val="nil"/>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分值</w:t>
            </w:r>
          </w:p>
        </w:tc>
        <w:tc>
          <w:tcPr>
            <w:tcW w:w="494" w:type="pct"/>
            <w:gridSpan w:val="2"/>
            <w:tcBorders>
              <w:top w:val="single" w:sz="4" w:space="0" w:color="auto"/>
              <w:left w:val="nil"/>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执行率</w:t>
            </w:r>
          </w:p>
        </w:tc>
        <w:tc>
          <w:tcPr>
            <w:tcW w:w="536" w:type="pct"/>
            <w:tcBorders>
              <w:top w:val="nil"/>
              <w:left w:val="nil"/>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得分</w:t>
            </w:r>
          </w:p>
        </w:tc>
      </w:tr>
      <w:tr w:rsidR="00CC1C77" w:rsidRPr="005C2173" w:rsidTr="00CC1C77">
        <w:trPr>
          <w:jc w:val="center"/>
        </w:trPr>
        <w:tc>
          <w:tcPr>
            <w:tcW w:w="465" w:type="pct"/>
            <w:gridSpan w:val="2"/>
            <w:vMerge/>
            <w:tcBorders>
              <w:top w:val="single" w:sz="4" w:space="0" w:color="auto"/>
              <w:left w:val="single" w:sz="4" w:space="0" w:color="auto"/>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p>
        </w:tc>
        <w:tc>
          <w:tcPr>
            <w:tcW w:w="679" w:type="pct"/>
            <w:gridSpan w:val="2"/>
            <w:tcBorders>
              <w:top w:val="single" w:sz="4" w:space="0" w:color="auto"/>
              <w:left w:val="nil"/>
              <w:bottom w:val="single" w:sz="4" w:space="0" w:color="auto"/>
              <w:right w:val="single" w:sz="4" w:space="0" w:color="auto"/>
            </w:tcBorders>
            <w:vAlign w:val="center"/>
          </w:tcPr>
          <w:p w:rsidR="0040191A" w:rsidRPr="005C2173" w:rsidRDefault="0040191A">
            <w:pPr>
              <w:widowControl/>
              <w:spacing w:line="240" w:lineRule="exact"/>
              <w:rPr>
                <w:rFonts w:ascii="宋体" w:hAnsi="宋体" w:cs="宋体"/>
                <w:kern w:val="0"/>
                <w:sz w:val="18"/>
                <w:szCs w:val="18"/>
              </w:rPr>
            </w:pPr>
            <w:r w:rsidRPr="005C2173">
              <w:rPr>
                <w:rFonts w:ascii="宋体" w:hAnsi="宋体" w:cs="宋体" w:hint="eastAsia"/>
                <w:kern w:val="0"/>
                <w:sz w:val="18"/>
                <w:szCs w:val="18"/>
              </w:rPr>
              <w:t>年度资金总额</w:t>
            </w:r>
          </w:p>
        </w:tc>
        <w:tc>
          <w:tcPr>
            <w:tcW w:w="582" w:type="pct"/>
            <w:tcBorders>
              <w:top w:val="nil"/>
              <w:left w:val="nil"/>
              <w:bottom w:val="single" w:sz="4" w:space="0" w:color="auto"/>
              <w:right w:val="single" w:sz="4" w:space="0" w:color="auto"/>
            </w:tcBorders>
            <w:vAlign w:val="center"/>
          </w:tcPr>
          <w:p w:rsidR="0040191A" w:rsidRPr="005C2173" w:rsidRDefault="004B6BF2">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0</w:t>
            </w:r>
          </w:p>
        </w:tc>
        <w:tc>
          <w:tcPr>
            <w:tcW w:w="749" w:type="pct"/>
            <w:tcBorders>
              <w:top w:val="nil"/>
              <w:left w:val="nil"/>
              <w:bottom w:val="single" w:sz="4" w:space="0" w:color="auto"/>
              <w:right w:val="single" w:sz="4" w:space="0" w:color="auto"/>
            </w:tcBorders>
            <w:vAlign w:val="center"/>
          </w:tcPr>
          <w:p w:rsidR="0040191A" w:rsidRPr="005C2173" w:rsidRDefault="004B6BF2">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32.995</w:t>
            </w:r>
          </w:p>
        </w:tc>
        <w:tc>
          <w:tcPr>
            <w:tcW w:w="927" w:type="pct"/>
            <w:tcBorders>
              <w:top w:val="nil"/>
              <w:left w:val="nil"/>
              <w:bottom w:val="single" w:sz="4" w:space="0" w:color="auto"/>
              <w:right w:val="single" w:sz="4" w:space="0" w:color="auto"/>
            </w:tcBorders>
            <w:vAlign w:val="center"/>
          </w:tcPr>
          <w:p w:rsidR="0040191A" w:rsidRPr="005C2173" w:rsidRDefault="004B6BF2">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32.761</w:t>
            </w:r>
          </w:p>
        </w:tc>
        <w:tc>
          <w:tcPr>
            <w:tcW w:w="568" w:type="pct"/>
            <w:tcBorders>
              <w:top w:val="nil"/>
              <w:left w:val="nil"/>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10</w:t>
            </w:r>
          </w:p>
        </w:tc>
        <w:tc>
          <w:tcPr>
            <w:tcW w:w="494" w:type="pct"/>
            <w:gridSpan w:val="2"/>
            <w:tcBorders>
              <w:top w:val="single" w:sz="4" w:space="0" w:color="auto"/>
              <w:left w:val="nil"/>
              <w:bottom w:val="single" w:sz="4" w:space="0" w:color="auto"/>
              <w:right w:val="single" w:sz="4" w:space="0" w:color="auto"/>
            </w:tcBorders>
            <w:vAlign w:val="center"/>
          </w:tcPr>
          <w:p w:rsidR="0040191A" w:rsidRPr="005C2173" w:rsidRDefault="004B6BF2">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99.29%</w:t>
            </w:r>
          </w:p>
        </w:tc>
        <w:tc>
          <w:tcPr>
            <w:tcW w:w="536" w:type="pct"/>
            <w:tcBorders>
              <w:top w:val="nil"/>
              <w:left w:val="nil"/>
              <w:bottom w:val="single" w:sz="4" w:space="0" w:color="auto"/>
              <w:right w:val="single" w:sz="4" w:space="0" w:color="auto"/>
            </w:tcBorders>
            <w:vAlign w:val="center"/>
          </w:tcPr>
          <w:p w:rsidR="0040191A" w:rsidRPr="005C2173" w:rsidRDefault="004B6BF2" w:rsidP="00CC1C7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9.</w:t>
            </w:r>
            <w:r w:rsidR="00CC1C77" w:rsidRPr="005C2173">
              <w:rPr>
                <w:rFonts w:ascii="宋体" w:hAnsi="宋体" w:cs="宋体" w:hint="eastAsia"/>
                <w:kern w:val="0"/>
                <w:sz w:val="18"/>
                <w:szCs w:val="18"/>
              </w:rPr>
              <w:t>5</w:t>
            </w:r>
          </w:p>
        </w:tc>
      </w:tr>
      <w:tr w:rsidR="00CC1C77" w:rsidRPr="005C2173" w:rsidTr="00CC1C77">
        <w:trPr>
          <w:jc w:val="center"/>
        </w:trPr>
        <w:tc>
          <w:tcPr>
            <w:tcW w:w="465" w:type="pct"/>
            <w:gridSpan w:val="2"/>
            <w:vMerge/>
            <w:tcBorders>
              <w:top w:val="single" w:sz="4" w:space="0" w:color="auto"/>
              <w:left w:val="single" w:sz="4" w:space="0" w:color="auto"/>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p>
        </w:tc>
        <w:tc>
          <w:tcPr>
            <w:tcW w:w="679" w:type="pct"/>
            <w:gridSpan w:val="2"/>
            <w:tcBorders>
              <w:top w:val="single" w:sz="4" w:space="0" w:color="auto"/>
              <w:left w:val="nil"/>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其中：当年财政拨款</w:t>
            </w:r>
          </w:p>
        </w:tc>
        <w:tc>
          <w:tcPr>
            <w:tcW w:w="582" w:type="pct"/>
            <w:tcBorders>
              <w:top w:val="nil"/>
              <w:left w:val="nil"/>
              <w:bottom w:val="single" w:sz="4" w:space="0" w:color="auto"/>
              <w:right w:val="single" w:sz="4" w:space="0" w:color="auto"/>
            </w:tcBorders>
            <w:vAlign w:val="center"/>
          </w:tcPr>
          <w:p w:rsidR="0040191A" w:rsidRPr="005C2173" w:rsidRDefault="004B6BF2">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0</w:t>
            </w:r>
          </w:p>
        </w:tc>
        <w:tc>
          <w:tcPr>
            <w:tcW w:w="749" w:type="pct"/>
            <w:tcBorders>
              <w:top w:val="nil"/>
              <w:left w:val="nil"/>
              <w:bottom w:val="single" w:sz="4" w:space="0" w:color="auto"/>
              <w:right w:val="single" w:sz="4" w:space="0" w:color="auto"/>
            </w:tcBorders>
            <w:vAlign w:val="center"/>
          </w:tcPr>
          <w:p w:rsidR="0040191A" w:rsidRPr="005C2173" w:rsidRDefault="004B6BF2">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32.995</w:t>
            </w:r>
          </w:p>
        </w:tc>
        <w:tc>
          <w:tcPr>
            <w:tcW w:w="927" w:type="pct"/>
            <w:tcBorders>
              <w:top w:val="nil"/>
              <w:left w:val="nil"/>
              <w:bottom w:val="single" w:sz="4" w:space="0" w:color="auto"/>
              <w:right w:val="single" w:sz="4" w:space="0" w:color="auto"/>
            </w:tcBorders>
            <w:vAlign w:val="center"/>
          </w:tcPr>
          <w:p w:rsidR="0040191A" w:rsidRPr="005C2173" w:rsidRDefault="004B6BF2">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32.761</w:t>
            </w:r>
          </w:p>
        </w:tc>
        <w:tc>
          <w:tcPr>
            <w:tcW w:w="568" w:type="pct"/>
            <w:tcBorders>
              <w:top w:val="nil"/>
              <w:left w:val="nil"/>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w:t>
            </w:r>
          </w:p>
        </w:tc>
        <w:tc>
          <w:tcPr>
            <w:tcW w:w="494" w:type="pct"/>
            <w:gridSpan w:val="2"/>
            <w:tcBorders>
              <w:top w:val="single" w:sz="4" w:space="0" w:color="auto"/>
              <w:left w:val="nil"/>
              <w:bottom w:val="single" w:sz="4" w:space="0" w:color="auto"/>
              <w:right w:val="single" w:sz="4" w:space="0" w:color="auto"/>
            </w:tcBorders>
            <w:vAlign w:val="center"/>
          </w:tcPr>
          <w:p w:rsidR="0040191A" w:rsidRPr="005C2173" w:rsidRDefault="004B6BF2">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99.29%</w:t>
            </w:r>
          </w:p>
        </w:tc>
        <w:tc>
          <w:tcPr>
            <w:tcW w:w="536" w:type="pct"/>
            <w:tcBorders>
              <w:top w:val="nil"/>
              <w:left w:val="nil"/>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w:t>
            </w:r>
          </w:p>
        </w:tc>
      </w:tr>
      <w:tr w:rsidR="00CC1C77" w:rsidRPr="005C2173" w:rsidTr="00CC1C77">
        <w:trPr>
          <w:jc w:val="center"/>
        </w:trPr>
        <w:tc>
          <w:tcPr>
            <w:tcW w:w="465" w:type="pct"/>
            <w:gridSpan w:val="2"/>
            <w:vMerge/>
            <w:tcBorders>
              <w:top w:val="single" w:sz="4" w:space="0" w:color="auto"/>
              <w:left w:val="single" w:sz="4" w:space="0" w:color="auto"/>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p>
        </w:tc>
        <w:tc>
          <w:tcPr>
            <w:tcW w:w="679" w:type="pct"/>
            <w:gridSpan w:val="2"/>
            <w:tcBorders>
              <w:top w:val="single" w:sz="4" w:space="0" w:color="auto"/>
              <w:left w:val="nil"/>
              <w:bottom w:val="single" w:sz="4" w:space="0" w:color="auto"/>
              <w:right w:val="single" w:sz="4" w:space="0" w:color="auto"/>
            </w:tcBorders>
            <w:vAlign w:val="center"/>
          </w:tcPr>
          <w:p w:rsidR="0040191A" w:rsidRPr="005C2173" w:rsidRDefault="0040191A" w:rsidP="00CC1C7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上年结转资金</w:t>
            </w:r>
          </w:p>
        </w:tc>
        <w:tc>
          <w:tcPr>
            <w:tcW w:w="582" w:type="pct"/>
            <w:tcBorders>
              <w:top w:val="nil"/>
              <w:left w:val="nil"/>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p>
        </w:tc>
        <w:tc>
          <w:tcPr>
            <w:tcW w:w="749" w:type="pct"/>
            <w:tcBorders>
              <w:top w:val="nil"/>
              <w:left w:val="nil"/>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p>
        </w:tc>
        <w:tc>
          <w:tcPr>
            <w:tcW w:w="927" w:type="pct"/>
            <w:tcBorders>
              <w:top w:val="nil"/>
              <w:left w:val="nil"/>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p>
        </w:tc>
        <w:tc>
          <w:tcPr>
            <w:tcW w:w="568" w:type="pct"/>
            <w:tcBorders>
              <w:top w:val="nil"/>
              <w:left w:val="nil"/>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w:t>
            </w:r>
          </w:p>
        </w:tc>
        <w:tc>
          <w:tcPr>
            <w:tcW w:w="494" w:type="pct"/>
            <w:gridSpan w:val="2"/>
            <w:tcBorders>
              <w:top w:val="single" w:sz="4" w:space="0" w:color="auto"/>
              <w:left w:val="nil"/>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p>
        </w:tc>
        <w:tc>
          <w:tcPr>
            <w:tcW w:w="536" w:type="pct"/>
            <w:tcBorders>
              <w:top w:val="nil"/>
              <w:left w:val="nil"/>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w:t>
            </w:r>
          </w:p>
        </w:tc>
      </w:tr>
      <w:tr w:rsidR="00CC1C77" w:rsidRPr="005C2173" w:rsidTr="00CC1C77">
        <w:trPr>
          <w:trHeight w:val="516"/>
          <w:jc w:val="center"/>
        </w:trPr>
        <w:tc>
          <w:tcPr>
            <w:tcW w:w="465" w:type="pct"/>
            <w:gridSpan w:val="2"/>
            <w:vMerge/>
            <w:tcBorders>
              <w:top w:val="single" w:sz="4" w:space="0" w:color="auto"/>
              <w:left w:val="single" w:sz="4" w:space="0" w:color="auto"/>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p>
        </w:tc>
        <w:tc>
          <w:tcPr>
            <w:tcW w:w="679" w:type="pct"/>
            <w:gridSpan w:val="2"/>
            <w:tcBorders>
              <w:top w:val="single" w:sz="4" w:space="0" w:color="auto"/>
              <w:left w:val="nil"/>
              <w:bottom w:val="single" w:sz="4" w:space="0" w:color="auto"/>
              <w:right w:val="single" w:sz="4" w:space="0" w:color="auto"/>
            </w:tcBorders>
            <w:vAlign w:val="center"/>
          </w:tcPr>
          <w:p w:rsidR="0040191A" w:rsidRPr="005C2173" w:rsidRDefault="0040191A" w:rsidP="00CC1C7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其他资金</w:t>
            </w:r>
          </w:p>
        </w:tc>
        <w:tc>
          <w:tcPr>
            <w:tcW w:w="582" w:type="pct"/>
            <w:tcBorders>
              <w:top w:val="nil"/>
              <w:left w:val="nil"/>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p>
        </w:tc>
        <w:tc>
          <w:tcPr>
            <w:tcW w:w="749" w:type="pct"/>
            <w:tcBorders>
              <w:top w:val="nil"/>
              <w:left w:val="nil"/>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p>
        </w:tc>
        <w:tc>
          <w:tcPr>
            <w:tcW w:w="927" w:type="pct"/>
            <w:tcBorders>
              <w:top w:val="nil"/>
              <w:left w:val="nil"/>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p>
        </w:tc>
        <w:tc>
          <w:tcPr>
            <w:tcW w:w="568" w:type="pct"/>
            <w:tcBorders>
              <w:top w:val="nil"/>
              <w:left w:val="nil"/>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w:t>
            </w:r>
          </w:p>
        </w:tc>
        <w:tc>
          <w:tcPr>
            <w:tcW w:w="494" w:type="pct"/>
            <w:gridSpan w:val="2"/>
            <w:tcBorders>
              <w:top w:val="single" w:sz="4" w:space="0" w:color="auto"/>
              <w:left w:val="nil"/>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p>
        </w:tc>
        <w:tc>
          <w:tcPr>
            <w:tcW w:w="536" w:type="pct"/>
            <w:tcBorders>
              <w:top w:val="nil"/>
              <w:left w:val="nil"/>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w:t>
            </w:r>
          </w:p>
        </w:tc>
      </w:tr>
      <w:tr w:rsidR="0040191A" w:rsidRPr="005C2173" w:rsidTr="00CC1C77">
        <w:trPr>
          <w:trHeight w:val="410"/>
          <w:jc w:val="center"/>
        </w:trPr>
        <w:tc>
          <w:tcPr>
            <w:tcW w:w="232" w:type="pct"/>
            <w:vMerge w:val="restart"/>
            <w:tcBorders>
              <w:top w:val="nil"/>
              <w:left w:val="single" w:sz="4" w:space="0" w:color="auto"/>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年度总体目标</w:t>
            </w:r>
          </w:p>
        </w:tc>
        <w:tc>
          <w:tcPr>
            <w:tcW w:w="2243" w:type="pct"/>
            <w:gridSpan w:val="5"/>
            <w:tcBorders>
              <w:top w:val="single" w:sz="4" w:space="0" w:color="auto"/>
              <w:left w:val="nil"/>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预期目标</w:t>
            </w:r>
          </w:p>
        </w:tc>
        <w:tc>
          <w:tcPr>
            <w:tcW w:w="2525" w:type="pct"/>
            <w:gridSpan w:val="5"/>
            <w:tcBorders>
              <w:top w:val="single" w:sz="4" w:space="0" w:color="auto"/>
              <w:left w:val="nil"/>
              <w:bottom w:val="single" w:sz="4" w:space="0" w:color="auto"/>
              <w:right w:val="single" w:sz="4" w:space="0" w:color="auto"/>
            </w:tcBorders>
            <w:vAlign w:val="center"/>
          </w:tcPr>
          <w:p w:rsidR="0040191A" w:rsidRPr="005C2173" w:rsidRDefault="0040191A">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实际完成情况</w:t>
            </w:r>
          </w:p>
        </w:tc>
      </w:tr>
      <w:tr w:rsidR="00DD4FA7" w:rsidRPr="005C2173" w:rsidTr="00CC1C77">
        <w:trPr>
          <w:jc w:val="center"/>
        </w:trPr>
        <w:tc>
          <w:tcPr>
            <w:tcW w:w="232" w:type="pct"/>
            <w:vMerge/>
            <w:tcBorders>
              <w:top w:val="nil"/>
              <w:left w:val="single" w:sz="4" w:space="0" w:color="auto"/>
              <w:bottom w:val="single" w:sz="4" w:space="0" w:color="auto"/>
              <w:right w:val="single" w:sz="4" w:space="0" w:color="auto"/>
            </w:tcBorders>
            <w:vAlign w:val="center"/>
          </w:tcPr>
          <w:p w:rsidR="00DD4FA7" w:rsidRPr="005C2173" w:rsidRDefault="00DD4FA7" w:rsidP="00DD4FA7">
            <w:pPr>
              <w:widowControl/>
              <w:spacing w:line="240" w:lineRule="exact"/>
              <w:jc w:val="center"/>
              <w:rPr>
                <w:rFonts w:ascii="宋体" w:hAnsi="宋体" w:cs="宋体"/>
                <w:kern w:val="0"/>
                <w:sz w:val="18"/>
                <w:szCs w:val="18"/>
              </w:rPr>
            </w:pPr>
          </w:p>
        </w:tc>
        <w:tc>
          <w:tcPr>
            <w:tcW w:w="2243" w:type="pct"/>
            <w:gridSpan w:val="5"/>
            <w:tcBorders>
              <w:top w:val="single" w:sz="4" w:space="0" w:color="auto"/>
              <w:left w:val="nil"/>
              <w:bottom w:val="single" w:sz="4" w:space="0" w:color="auto"/>
              <w:right w:val="single" w:sz="4" w:space="0" w:color="auto"/>
            </w:tcBorders>
            <w:vAlign w:val="center"/>
          </w:tcPr>
          <w:p w:rsidR="00DD4FA7" w:rsidRPr="005C2173" w:rsidRDefault="00DD4FA7" w:rsidP="00CC1C77">
            <w:pPr>
              <w:widowControl/>
              <w:spacing w:line="240" w:lineRule="exact"/>
              <w:ind w:firstLineChars="200" w:firstLine="360"/>
              <w:jc w:val="left"/>
              <w:rPr>
                <w:rFonts w:ascii="宋体" w:hAnsi="宋体" w:cs="宋体"/>
                <w:kern w:val="0"/>
                <w:sz w:val="18"/>
                <w:szCs w:val="18"/>
              </w:rPr>
            </w:pPr>
            <w:r w:rsidRPr="005C2173">
              <w:rPr>
                <w:rFonts w:ascii="宋体" w:hAnsi="宋体" w:cs="宋体" w:hint="eastAsia"/>
                <w:kern w:val="0"/>
                <w:sz w:val="18"/>
                <w:szCs w:val="18"/>
              </w:rPr>
              <w:t>通过完成本实验/课题研究，并将本研究成果应用于临床，为食管鳞癌疾病的诊疗奠定研究基础并带来新的契机，为食管鳞癌中预测DCLK1靶向治疗疗效提供新的分子标志物，探索靶向治疗的新靶点。建立肝胆外科手术患者术中获得性压力性损伤（IAPI）风险评估Nomogram预测模型以及IAPI预防工具包的开发：肝胆外科手术患者IAPI风险评估Nomogram预测模型；手术患者皮肤保护工作流程；手术患者压力性损伤及意外伤害预防措施Checklist；皮肤保护工具箱。建立多源影像数据的增强分类算法，以期带来更高准确率的提升，尝试给出各融合元素对整体模型性能的贡献程度。研究将多模态影像识别算法开发为系统，应用到一线临床早期乳腺癌的诊断中。实验证明在DNA损伤发生时，YY1可抑制p53与凋亡基因的启动子的结合，撰写论文并投稿。通过完成课题研究，证实HE4-GATA3构成卵巢癌细胞与网膜常驻巨噬细胞正反馈交流，促进TAM向M2型分化，丛而诱导网膜转移的形成。旨在从富脂环境中巨噬细胞表型维持角度解读卵巢癌对网膜转移的独特倾向性，为改善卵巢癌网膜转移治疗提供新的方法和思路。更为重要的是，HE4作为卵巢癌筛查指标已在临床应用多年，但其生物学功能仍不明确，本项目希望从前期发现HE4受体--ANXA2出发，深入研究卵巢癌极早期分泌因子对腹腔环境的改造至网膜转移形成的过程，为早期遏制卵巢癌网膜转移提供理论依据，同时具有重要的转化医学意义。通过本课题研究，阐明鼻内镜下注射肉毒素对过敏性鼻炎的疗效和安全性，为下一步科研成果转化于临床、应用于临床提供试验数据和理论依据。建立持续性房颤大鼠模型，并在在整体房颤模型水平进一步验证circ_0001409的表达水平变化；同时留取不同分组大鼠的心房组织（及分离的肌型成纤维细</w:t>
            </w:r>
            <w:r w:rsidRPr="005C2173">
              <w:rPr>
                <w:rFonts w:ascii="宋体" w:hAnsi="宋体" w:cs="宋体" w:hint="eastAsia"/>
                <w:kern w:val="0"/>
                <w:sz w:val="18"/>
                <w:szCs w:val="18"/>
              </w:rPr>
              <w:lastRenderedPageBreak/>
              <w:t>胞）、外周血（多个时间点）标本及原代肌型成纤维细胞培养后的外泌体，明确上述标本中circ_0001409/miR328/CACNA1c的表达情况；开始细胞电生理研究（膜片钳为主）的预实验。根据FGF19/KLB/FGFR4三元复合物的结构模型，构建KLB突变体；在HCC细胞中用KLB突变体做免疫共沉淀（Co-IP），观察KLB突变体与FGF19和FGFRs的相互作用情况；在稳定表达KLB突变体的HCC细胞中敲除内源的KLB，观察KLB突变体能否回补内源KLB的功能。以等离子体活性自由基的定量控制释放作为着眼点，探索稳定高效等离子体活化微泡对于生物膜通信系统调控的研究，为细菌生物膜防控提供新的策略。首先，CylR1/CylR2参与介导溶细胞素的生成，具有杀死革兰氏阴性菌，并对低等生物产生毒害的作用，因此探究PAM对于CylR1/CylR2关键因子表达的影响；其次，作为细菌的通用语言AI-2，在混合生物膜中具有重要作用，PAM对两种语言体系进行干预，可有效调控生物膜的群体行为，达到降低抗生素使用避免耐药以及干预生物膜的群体行为，具有重要的临床意义，相关技术可以实现精准治疗及后续转化。提取肾脏固有细胞并完成外泌体相关实验；申请“衰老”相关发明专利1项或软件著作权；  参加1次国际学术会议和/或1次国内学术会议交流研究成果。</w:t>
            </w:r>
          </w:p>
        </w:tc>
        <w:tc>
          <w:tcPr>
            <w:tcW w:w="2525" w:type="pct"/>
            <w:gridSpan w:val="5"/>
            <w:tcBorders>
              <w:top w:val="single" w:sz="4" w:space="0" w:color="auto"/>
              <w:left w:val="nil"/>
              <w:bottom w:val="single" w:sz="4" w:space="0" w:color="auto"/>
              <w:right w:val="single" w:sz="4" w:space="0" w:color="auto"/>
            </w:tcBorders>
            <w:vAlign w:val="center"/>
          </w:tcPr>
          <w:p w:rsidR="00DD4FA7" w:rsidRPr="005C2173" w:rsidRDefault="00DD4FA7" w:rsidP="00CC1C77">
            <w:pPr>
              <w:widowControl/>
              <w:spacing w:line="240" w:lineRule="exact"/>
              <w:ind w:firstLineChars="200" w:firstLine="360"/>
              <w:jc w:val="left"/>
              <w:rPr>
                <w:rFonts w:ascii="宋体" w:hAnsi="宋体" w:cs="宋体"/>
                <w:kern w:val="0"/>
                <w:sz w:val="18"/>
                <w:szCs w:val="18"/>
              </w:rPr>
            </w:pPr>
            <w:r w:rsidRPr="005C2173">
              <w:rPr>
                <w:rFonts w:ascii="宋体" w:hAnsi="宋体" w:cs="宋体" w:hint="eastAsia"/>
                <w:kern w:val="0"/>
                <w:sz w:val="18"/>
                <w:szCs w:val="18"/>
              </w:rPr>
              <w:lastRenderedPageBreak/>
              <w:t>建立肝胆外科手术患者术中获得性压力性损伤（IAPI）风险评估Nomogram预测模型以及IAPI预防工具包的开发：肝胆外科手术患者IAPI风险评估Nomogram预测模型；手术患者皮肤保护工作流程；手术患者压力性损伤及意外伤害预防措施Checklist；皮肤保护工具箱。</w:t>
            </w:r>
            <w:r w:rsidR="00F97C7E" w:rsidRPr="005C2173">
              <w:rPr>
                <w:rFonts w:ascii="宋体" w:hAnsi="宋体" w:cs="宋体" w:hint="eastAsia"/>
                <w:kern w:val="0"/>
                <w:sz w:val="18"/>
                <w:szCs w:val="18"/>
              </w:rPr>
              <w:t>ceRNA机制的验证，结合starBase在线数据库和argetScan在线数据库预测可与LINC02532和YY1结合的miRNA。筛选出miR-654-5p可能为候选miRNA，初步验证miR-654-5p可通过海绵作用调节YY1在肾细胞癌内的表达。基本完成课题计划，协助培养本科硕士、博士士研究生，作为FGF19的共受体，KLB是FGF19/FGFR4信号通路的重要组成部分。我们研究发现KLB在FGF19过表达的HCC细胞中是选择性必需基因，而且KLB功能缺失对细胞存活造成的影响比FGFR4功能缺失更大，因此我们认为KLB是一个比FGFR4更好的HCC治疗靶点，为HCC的治疗提供新的策略和药物筛选靶点。后续将进一步在体内验证，探索临床应用前景。已通过持续心房调搏术建立房颤大鼠模型，确认circ_0001409的表达在房颤大鼠心房组织、外周血及外泌体中的表达显著增高。同时，已成功提取大鼠心房肌原代细胞，并通过膜片钳技术测定其动作电位时程。</w:t>
            </w:r>
            <w:r w:rsidR="00F97C7E" w:rsidRPr="005C2173">
              <w:rPr>
                <w:rFonts w:ascii="宋体" w:hAnsi="Calibri" w:cs="宋体" w:hint="eastAsia"/>
                <w:color w:val="333333"/>
                <w:kern w:val="0"/>
                <w:sz w:val="18"/>
                <w:szCs w:val="18"/>
              </w:rPr>
              <w:t>成了训练集、内部验证集、前瞻测试集乳管镜图像乳腺肿瘤的整理和标注，基于多路融合的乳管镜影像分类算法。在现有数据库的基础上，使整体可用于分类分割的图片训练集数量达到万级。在完善的数据集的基础上，完成数据预处理与数据增强模块。同时开展基于深度学习的乳管内窥镜影像的特征提取及病灶识别等研究，为后续工作打下基础。经过定性分析和算法设计，我们挑选了</w:t>
            </w:r>
            <w:r w:rsidR="00F97C7E" w:rsidRPr="005C2173">
              <w:rPr>
                <w:rFonts w:ascii="宋体" w:hAnsi="Calibri" w:cs="宋体"/>
                <w:color w:val="333333"/>
                <w:kern w:val="0"/>
                <w:sz w:val="18"/>
                <w:szCs w:val="18"/>
              </w:rPr>
              <w:t>DENSENET</w:t>
            </w:r>
            <w:r w:rsidR="00F97C7E" w:rsidRPr="005C2173">
              <w:rPr>
                <w:rFonts w:ascii="宋体" w:hAnsi="Calibri" w:cs="宋体" w:hint="eastAsia"/>
                <w:color w:val="333333"/>
                <w:kern w:val="0"/>
                <w:sz w:val="18"/>
                <w:szCs w:val="18"/>
              </w:rPr>
              <w:t>作为深度学习最优的诊断模型。经过分割的图像进入模型后，经过卷积、池化等操作，学习残差信息，提取图像特征，将乳管内肿瘤进一步进行良恶性肿瘤的分类，得到乳管镜图像的诊断结果。</w:t>
            </w:r>
            <w:r w:rsidR="00506554" w:rsidRPr="005C2173">
              <w:rPr>
                <w:rFonts w:ascii="宋体" w:hAnsi="宋体" w:cs="宋体" w:hint="eastAsia"/>
                <w:kern w:val="0"/>
                <w:sz w:val="18"/>
                <w:szCs w:val="18"/>
              </w:rPr>
              <w:t>收集CTEPH患者和正常对照的外周血，利用ELISA法测定正常对照及CTEPH患者外周血清中TAOK1、IL-17表达，显示IL-17含量在CTEPH中有</w:t>
            </w:r>
            <w:r w:rsidR="00506554" w:rsidRPr="005C2173">
              <w:rPr>
                <w:rFonts w:ascii="宋体" w:hAnsi="宋体" w:cs="宋体" w:hint="eastAsia"/>
                <w:kern w:val="0"/>
                <w:sz w:val="18"/>
                <w:szCs w:val="18"/>
              </w:rPr>
              <w:lastRenderedPageBreak/>
              <w:t>明显升高，提示IL-17可能在CTEPH的发生发展中发挥促进作用。然而，CTEPH患者血清内TAOK1浓度较健康人水平明显降低，提示TAOK1可能在CTEPH的发生发展中起到保护性作用。在国内核心期刊发表文章3篇，参与发表高水平SCI论文1篇。协助培养硕士毕业生刘佳玉（2022年6月毕业），项目负责人成功获批副教授。通过完成本实验/课题研究，并将本研究成果应用于临床，为食管鳞癌疾病的诊疗奠定研究基础并带来新的契机，为食管鳞癌中预测DCLK1靶向治疗疗效提供新的分子标志物，探索靶向治疗的新靶点。发表</w:t>
            </w:r>
            <w:r w:rsidR="00506554" w:rsidRPr="005C2173">
              <w:rPr>
                <w:rFonts w:ascii="宋体" w:hAnsi="宋体" w:cs="宋体"/>
                <w:kern w:val="0"/>
                <w:sz w:val="18"/>
                <w:szCs w:val="18"/>
              </w:rPr>
              <w:t>JCR 1</w:t>
            </w:r>
            <w:r w:rsidR="00506554" w:rsidRPr="005C2173">
              <w:rPr>
                <w:rFonts w:ascii="宋体" w:hAnsi="宋体" w:cs="宋体" w:hint="eastAsia"/>
                <w:kern w:val="0"/>
                <w:sz w:val="18"/>
                <w:szCs w:val="18"/>
              </w:rPr>
              <w:t>区S</w:t>
            </w:r>
            <w:r w:rsidR="00506554" w:rsidRPr="005C2173">
              <w:rPr>
                <w:rFonts w:ascii="宋体" w:hAnsi="宋体" w:cs="宋体"/>
                <w:kern w:val="0"/>
                <w:sz w:val="18"/>
                <w:szCs w:val="18"/>
              </w:rPr>
              <w:t xml:space="preserve">CI </w:t>
            </w:r>
            <w:r w:rsidR="00506554" w:rsidRPr="005C2173">
              <w:rPr>
                <w:rFonts w:ascii="宋体" w:hAnsi="宋体" w:cs="宋体" w:hint="eastAsia"/>
                <w:kern w:val="0"/>
                <w:sz w:val="18"/>
                <w:szCs w:val="18"/>
              </w:rPr>
              <w:t>论文一篇，明确了免疫预测的分子标记物，完成目标。发表核心期刊论文一篇，另有一篇SCI 论文在投中，我们的研究发现卵巢恶性肿瘤标志物HE4与GATA3之间的相互作用，HE4-GATA3构成卵巢癌细胞与网膜常驻巨噬细胞正反馈交流。明确肾脏固有细胞互作在肾脏衰老过程中的具体分子机制和调控机制；获授权发明专利1项，“衰老”相关软件著作权3项；以通讯作者发表SCI论文1篇（</w:t>
            </w:r>
            <w:r w:rsidR="00CC1C77" w:rsidRPr="005C2173">
              <w:rPr>
                <w:rFonts w:ascii="宋体" w:hAnsi="宋体" w:cs="宋体"/>
                <w:kern w:val="0"/>
                <w:sz w:val="18"/>
                <w:szCs w:val="18"/>
              </w:rPr>
              <w:t>Clinical Kidney</w:t>
            </w:r>
            <w:r w:rsidR="00506554" w:rsidRPr="005C2173">
              <w:rPr>
                <w:rFonts w:ascii="宋体" w:hAnsi="宋体" w:cs="宋体"/>
                <w:kern w:val="0"/>
                <w:sz w:val="18"/>
                <w:szCs w:val="18"/>
              </w:rPr>
              <w:t>Journal,https://doi.org/10.1093/ckj/sfad092</w:t>
            </w:r>
            <w:r w:rsidR="00506554" w:rsidRPr="005C2173">
              <w:rPr>
                <w:rFonts w:ascii="宋体" w:hAnsi="宋体" w:cs="宋体" w:hint="eastAsia"/>
                <w:kern w:val="0"/>
                <w:sz w:val="18"/>
                <w:szCs w:val="18"/>
              </w:rPr>
              <w:t xml:space="preserve">. </w:t>
            </w:r>
            <w:r w:rsidR="00506554" w:rsidRPr="005C2173">
              <w:rPr>
                <w:rFonts w:ascii="宋体" w:hAnsi="宋体" w:cs="宋体"/>
                <w:kern w:val="0"/>
                <w:sz w:val="18"/>
                <w:szCs w:val="18"/>
              </w:rPr>
              <w:t xml:space="preserve">Published: 21 April </w:t>
            </w:r>
            <w:r w:rsidR="00506554" w:rsidRPr="005C2173">
              <w:rPr>
                <w:rFonts w:ascii="宋体" w:hAnsi="宋体" w:cs="宋体" w:hint="eastAsia"/>
                <w:kern w:val="0"/>
                <w:sz w:val="18"/>
                <w:szCs w:val="18"/>
              </w:rPr>
              <w:t>2</w:t>
            </w:r>
            <w:r w:rsidR="00506554" w:rsidRPr="005C2173">
              <w:rPr>
                <w:rFonts w:ascii="宋体" w:hAnsi="宋体" w:cs="宋体"/>
                <w:kern w:val="0"/>
                <w:sz w:val="18"/>
                <w:szCs w:val="18"/>
              </w:rPr>
              <w:t>023</w:t>
            </w:r>
            <w:r w:rsidR="00506554" w:rsidRPr="005C2173">
              <w:rPr>
                <w:rFonts w:ascii="宋体" w:hAnsi="宋体" w:cs="宋体" w:hint="eastAsia"/>
                <w:kern w:val="0"/>
                <w:sz w:val="18"/>
                <w:szCs w:val="18"/>
              </w:rPr>
              <w:t>，IF=5.86分，JCR分区Q1）；受邀参加2次国内学术会议交流研究成果（中国中药协会肾病中药发展研究专业委员会年会，武汉，2023年4月；中国研究型医院学会微生物感染与转化专业委员会年会，北京，2023年5月）；.培养青年科技骨干和研究生2名。对单一粪肠球菌生物膜CyR1/CylR2群体感应系统，粪肠球菌和白色念珠菌混合生物膜AI2群体感应系统，使用不同浓度（原浓度1*109/mL）：稀释10倍，100倍，1000倍，以及10000倍后对标准菌液进行处理，之后连续培养1h-24h，每个小时提取RNA以及进行RT-PCR检测相关基因的表达。如图6所示，即使在稀释1000的条件下，等离子体活化微泡也可显著降低CylR1,cylA以及混合生物膜中AI-2表达，表明等离子体活化微泡可显著抑制生物膜的形成以及毒性。上述实验已经基本完成。 相关研究成果发表S</w:t>
            </w:r>
            <w:r w:rsidR="00506554" w:rsidRPr="005C2173">
              <w:rPr>
                <w:rFonts w:ascii="宋体" w:hAnsi="宋体" w:cs="宋体"/>
                <w:kern w:val="0"/>
                <w:sz w:val="18"/>
                <w:szCs w:val="18"/>
              </w:rPr>
              <w:t>CI*1,</w:t>
            </w:r>
            <w:r w:rsidR="00506554" w:rsidRPr="005C2173">
              <w:rPr>
                <w:rFonts w:ascii="宋体" w:hAnsi="宋体" w:cs="宋体" w:hint="eastAsia"/>
                <w:kern w:val="0"/>
                <w:sz w:val="18"/>
                <w:szCs w:val="18"/>
              </w:rPr>
              <w:t>中文核心*</w:t>
            </w:r>
            <w:r w:rsidR="00506554" w:rsidRPr="005C2173">
              <w:rPr>
                <w:rFonts w:ascii="宋体" w:hAnsi="宋体" w:cs="宋体"/>
                <w:kern w:val="0"/>
                <w:sz w:val="18"/>
                <w:szCs w:val="18"/>
              </w:rPr>
              <w:t>1</w:t>
            </w:r>
            <w:r w:rsidR="00506554" w:rsidRPr="005C2173">
              <w:rPr>
                <w:rFonts w:ascii="宋体" w:hAnsi="宋体" w:cs="宋体" w:hint="eastAsia"/>
                <w:kern w:val="0"/>
                <w:sz w:val="18"/>
                <w:szCs w:val="18"/>
              </w:rPr>
              <w:t>,接下来主要评测细胞安全性。</w:t>
            </w:r>
          </w:p>
        </w:tc>
      </w:tr>
      <w:tr w:rsidR="00CC1C77" w:rsidRPr="005C2173" w:rsidTr="00CC1C77">
        <w:trPr>
          <w:jc w:val="center"/>
        </w:trPr>
        <w:tc>
          <w:tcPr>
            <w:tcW w:w="232" w:type="pct"/>
            <w:vMerge w:val="restart"/>
            <w:tcBorders>
              <w:top w:val="nil"/>
              <w:left w:val="single" w:sz="4" w:space="0" w:color="auto"/>
              <w:right w:val="single" w:sz="4" w:space="0" w:color="auto"/>
            </w:tcBorders>
            <w:vAlign w:val="center"/>
          </w:tcPr>
          <w:p w:rsidR="00DD4FA7" w:rsidRPr="005C2173" w:rsidRDefault="00DD4FA7" w:rsidP="00DD4FA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lastRenderedPageBreak/>
              <w:t>绩</w:t>
            </w:r>
            <w:r w:rsidRPr="005C2173">
              <w:rPr>
                <w:rFonts w:ascii="宋体" w:hAnsi="宋体" w:cs="宋体" w:hint="eastAsia"/>
                <w:kern w:val="0"/>
                <w:sz w:val="18"/>
                <w:szCs w:val="18"/>
              </w:rPr>
              <w:br/>
              <w:t>效</w:t>
            </w:r>
            <w:r w:rsidRPr="005C2173">
              <w:rPr>
                <w:rFonts w:ascii="宋体" w:hAnsi="宋体" w:cs="宋体" w:hint="eastAsia"/>
                <w:kern w:val="0"/>
                <w:sz w:val="18"/>
                <w:szCs w:val="18"/>
              </w:rPr>
              <w:br/>
              <w:t>指</w:t>
            </w:r>
            <w:r w:rsidRPr="005C2173">
              <w:rPr>
                <w:rFonts w:ascii="宋体" w:hAnsi="宋体" w:cs="宋体" w:hint="eastAsia"/>
                <w:kern w:val="0"/>
                <w:sz w:val="18"/>
                <w:szCs w:val="18"/>
              </w:rPr>
              <w:br/>
              <w:t>标</w:t>
            </w:r>
          </w:p>
        </w:tc>
        <w:tc>
          <w:tcPr>
            <w:tcW w:w="233" w:type="pct"/>
            <w:tcBorders>
              <w:top w:val="nil"/>
              <w:left w:val="nil"/>
              <w:bottom w:val="single" w:sz="4" w:space="0" w:color="auto"/>
              <w:right w:val="single" w:sz="4" w:space="0" w:color="auto"/>
            </w:tcBorders>
            <w:vAlign w:val="center"/>
          </w:tcPr>
          <w:p w:rsidR="00DD4FA7" w:rsidRPr="005C2173" w:rsidRDefault="00DD4FA7" w:rsidP="00DD4FA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一级指标</w:t>
            </w:r>
          </w:p>
        </w:tc>
        <w:tc>
          <w:tcPr>
            <w:tcW w:w="338" w:type="pct"/>
            <w:tcBorders>
              <w:top w:val="nil"/>
              <w:left w:val="nil"/>
              <w:bottom w:val="single" w:sz="4" w:space="0" w:color="auto"/>
              <w:right w:val="single" w:sz="4" w:space="0" w:color="auto"/>
            </w:tcBorders>
            <w:vAlign w:val="center"/>
          </w:tcPr>
          <w:p w:rsidR="00DD4FA7" w:rsidRPr="005C2173" w:rsidRDefault="00DD4FA7" w:rsidP="00DD4FA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二级指标</w:t>
            </w:r>
          </w:p>
        </w:tc>
        <w:tc>
          <w:tcPr>
            <w:tcW w:w="923" w:type="pct"/>
            <w:gridSpan w:val="2"/>
            <w:tcBorders>
              <w:top w:val="single" w:sz="4" w:space="0" w:color="auto"/>
              <w:left w:val="nil"/>
              <w:bottom w:val="single" w:sz="4" w:space="0" w:color="auto"/>
              <w:right w:val="single" w:sz="4" w:space="0" w:color="auto"/>
            </w:tcBorders>
            <w:vAlign w:val="center"/>
          </w:tcPr>
          <w:p w:rsidR="00DD4FA7" w:rsidRPr="005C2173" w:rsidRDefault="00DD4FA7" w:rsidP="00DD4FA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三级指标</w:t>
            </w:r>
          </w:p>
        </w:tc>
        <w:tc>
          <w:tcPr>
            <w:tcW w:w="749" w:type="pct"/>
            <w:tcBorders>
              <w:top w:val="nil"/>
              <w:left w:val="nil"/>
              <w:bottom w:val="single" w:sz="4" w:space="0" w:color="auto"/>
              <w:right w:val="single" w:sz="4" w:space="0" w:color="auto"/>
            </w:tcBorders>
            <w:vAlign w:val="center"/>
          </w:tcPr>
          <w:p w:rsidR="00DD4FA7" w:rsidRPr="005C2173" w:rsidRDefault="00DD4FA7" w:rsidP="00DD4FA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年度</w:t>
            </w:r>
          </w:p>
          <w:p w:rsidR="00DD4FA7" w:rsidRPr="005C2173" w:rsidRDefault="00DD4FA7" w:rsidP="00DD4FA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指标值</w:t>
            </w:r>
          </w:p>
        </w:tc>
        <w:tc>
          <w:tcPr>
            <w:tcW w:w="927" w:type="pct"/>
            <w:tcBorders>
              <w:top w:val="nil"/>
              <w:left w:val="nil"/>
              <w:bottom w:val="single" w:sz="4" w:space="0" w:color="auto"/>
              <w:right w:val="single" w:sz="4" w:space="0" w:color="auto"/>
            </w:tcBorders>
            <w:vAlign w:val="center"/>
          </w:tcPr>
          <w:p w:rsidR="00DD4FA7" w:rsidRPr="005C2173" w:rsidRDefault="00DD4FA7" w:rsidP="00DD4FA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实际</w:t>
            </w:r>
          </w:p>
          <w:p w:rsidR="00DD4FA7" w:rsidRPr="005C2173" w:rsidRDefault="00DD4FA7" w:rsidP="00DD4FA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完成值</w:t>
            </w:r>
          </w:p>
        </w:tc>
        <w:tc>
          <w:tcPr>
            <w:tcW w:w="568" w:type="pct"/>
            <w:tcBorders>
              <w:top w:val="nil"/>
              <w:left w:val="nil"/>
              <w:bottom w:val="single" w:sz="4" w:space="0" w:color="auto"/>
              <w:right w:val="single" w:sz="4" w:space="0" w:color="auto"/>
            </w:tcBorders>
            <w:vAlign w:val="center"/>
          </w:tcPr>
          <w:p w:rsidR="00DD4FA7" w:rsidRPr="005C2173" w:rsidRDefault="00DD4FA7" w:rsidP="00DD4FA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分值</w:t>
            </w:r>
          </w:p>
        </w:tc>
        <w:tc>
          <w:tcPr>
            <w:tcW w:w="418" w:type="pct"/>
            <w:tcBorders>
              <w:top w:val="nil"/>
              <w:left w:val="nil"/>
              <w:bottom w:val="single" w:sz="4" w:space="0" w:color="auto"/>
              <w:right w:val="single" w:sz="4" w:space="0" w:color="auto"/>
            </w:tcBorders>
            <w:vAlign w:val="center"/>
          </w:tcPr>
          <w:p w:rsidR="00DD4FA7" w:rsidRPr="005C2173" w:rsidRDefault="00DD4FA7" w:rsidP="00DD4FA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得分</w:t>
            </w:r>
          </w:p>
        </w:tc>
        <w:tc>
          <w:tcPr>
            <w:tcW w:w="612" w:type="pct"/>
            <w:gridSpan w:val="2"/>
            <w:tcBorders>
              <w:top w:val="single" w:sz="4" w:space="0" w:color="auto"/>
              <w:left w:val="nil"/>
              <w:bottom w:val="single" w:sz="4" w:space="0" w:color="auto"/>
              <w:right w:val="single" w:sz="4" w:space="0" w:color="auto"/>
            </w:tcBorders>
            <w:vAlign w:val="center"/>
          </w:tcPr>
          <w:p w:rsidR="00DD4FA7" w:rsidRPr="005C2173" w:rsidRDefault="00DD4FA7" w:rsidP="00DD4FA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偏差原因分析及改进措施</w:t>
            </w:r>
          </w:p>
        </w:tc>
      </w:tr>
      <w:tr w:rsidR="00CC1C77" w:rsidRPr="005C2173" w:rsidTr="00CC1C77">
        <w:trPr>
          <w:trHeight w:val="470"/>
          <w:jc w:val="center"/>
        </w:trPr>
        <w:tc>
          <w:tcPr>
            <w:tcW w:w="232" w:type="pct"/>
            <w:vMerge/>
            <w:tcBorders>
              <w:left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233" w:type="pct"/>
            <w:vMerge w:val="restart"/>
            <w:tcBorders>
              <w:top w:val="nil"/>
              <w:left w:val="single" w:sz="4" w:space="0" w:color="auto"/>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产出指标</w:t>
            </w:r>
          </w:p>
        </w:tc>
        <w:tc>
          <w:tcPr>
            <w:tcW w:w="338" w:type="pct"/>
            <w:vMerge w:val="restart"/>
            <w:tcBorders>
              <w:top w:val="nil"/>
              <w:left w:val="single" w:sz="4" w:space="0" w:color="auto"/>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数量指标</w:t>
            </w:r>
          </w:p>
        </w:tc>
        <w:tc>
          <w:tcPr>
            <w:tcW w:w="923" w:type="pct"/>
            <w:gridSpan w:val="2"/>
            <w:tcBorders>
              <w:top w:val="single" w:sz="4" w:space="0" w:color="auto"/>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完成的实验个数</w:t>
            </w:r>
          </w:p>
        </w:tc>
        <w:tc>
          <w:tcPr>
            <w:tcW w:w="749"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≤24个</w:t>
            </w:r>
          </w:p>
        </w:tc>
        <w:tc>
          <w:tcPr>
            <w:tcW w:w="927"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2</w:t>
            </w:r>
            <w:r w:rsidRPr="005C2173">
              <w:rPr>
                <w:rFonts w:ascii="宋体" w:hAnsi="宋体" w:cs="宋体"/>
                <w:color w:val="000000"/>
                <w:kern w:val="0"/>
                <w:sz w:val="18"/>
                <w:szCs w:val="18"/>
              </w:rPr>
              <w:t>4</w:t>
            </w:r>
            <w:r w:rsidRPr="005C2173">
              <w:rPr>
                <w:rFonts w:ascii="宋体" w:hAnsi="宋体" w:cs="宋体" w:hint="eastAsia"/>
                <w:color w:val="000000"/>
                <w:kern w:val="0"/>
                <w:sz w:val="18"/>
                <w:szCs w:val="18"/>
              </w:rPr>
              <w:t>个</w:t>
            </w:r>
          </w:p>
        </w:tc>
        <w:tc>
          <w:tcPr>
            <w:tcW w:w="568"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7</w:t>
            </w:r>
          </w:p>
        </w:tc>
        <w:tc>
          <w:tcPr>
            <w:tcW w:w="418"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7</w:t>
            </w:r>
          </w:p>
        </w:tc>
        <w:tc>
          <w:tcPr>
            <w:tcW w:w="612" w:type="pct"/>
            <w:gridSpan w:val="2"/>
            <w:tcBorders>
              <w:top w:val="single" w:sz="4" w:space="0" w:color="auto"/>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r>
      <w:tr w:rsidR="00CC1C77" w:rsidRPr="005C2173" w:rsidTr="00CC1C77">
        <w:trPr>
          <w:jc w:val="center"/>
        </w:trPr>
        <w:tc>
          <w:tcPr>
            <w:tcW w:w="232" w:type="pct"/>
            <w:vMerge/>
            <w:tcBorders>
              <w:left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233" w:type="pct"/>
            <w:vMerge/>
            <w:tcBorders>
              <w:top w:val="nil"/>
              <w:left w:val="single" w:sz="4" w:space="0" w:color="auto"/>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338" w:type="pct"/>
            <w:vMerge/>
            <w:tcBorders>
              <w:top w:val="nil"/>
              <w:left w:val="single" w:sz="4" w:space="0" w:color="auto"/>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923" w:type="pct"/>
            <w:gridSpan w:val="2"/>
            <w:tcBorders>
              <w:top w:val="single" w:sz="4" w:space="0" w:color="auto"/>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开展课题研究个数</w:t>
            </w:r>
          </w:p>
        </w:tc>
        <w:tc>
          <w:tcPr>
            <w:tcW w:w="749"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＝8个</w:t>
            </w:r>
          </w:p>
        </w:tc>
        <w:tc>
          <w:tcPr>
            <w:tcW w:w="927"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8个</w:t>
            </w:r>
          </w:p>
        </w:tc>
        <w:tc>
          <w:tcPr>
            <w:tcW w:w="568"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7</w:t>
            </w:r>
          </w:p>
        </w:tc>
        <w:tc>
          <w:tcPr>
            <w:tcW w:w="418"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7</w:t>
            </w:r>
          </w:p>
        </w:tc>
        <w:tc>
          <w:tcPr>
            <w:tcW w:w="612" w:type="pct"/>
            <w:gridSpan w:val="2"/>
            <w:tcBorders>
              <w:top w:val="single" w:sz="4" w:space="0" w:color="auto"/>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r>
      <w:tr w:rsidR="00CC1C77" w:rsidRPr="005C2173" w:rsidTr="00CC1C77">
        <w:trPr>
          <w:jc w:val="center"/>
        </w:trPr>
        <w:tc>
          <w:tcPr>
            <w:tcW w:w="232" w:type="pct"/>
            <w:vMerge/>
            <w:tcBorders>
              <w:left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233" w:type="pct"/>
            <w:vMerge/>
            <w:tcBorders>
              <w:top w:val="nil"/>
              <w:left w:val="single" w:sz="4" w:space="0" w:color="auto"/>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338" w:type="pct"/>
            <w:vMerge/>
            <w:tcBorders>
              <w:top w:val="nil"/>
              <w:left w:val="single" w:sz="4" w:space="0" w:color="auto"/>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923" w:type="pct"/>
            <w:gridSpan w:val="2"/>
            <w:tcBorders>
              <w:top w:val="single" w:sz="4" w:space="0" w:color="auto"/>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培养专业人才或研究生</w:t>
            </w:r>
          </w:p>
        </w:tc>
        <w:tc>
          <w:tcPr>
            <w:tcW w:w="749"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≤9人</w:t>
            </w:r>
          </w:p>
        </w:tc>
        <w:tc>
          <w:tcPr>
            <w:tcW w:w="927"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9人</w:t>
            </w:r>
          </w:p>
        </w:tc>
        <w:tc>
          <w:tcPr>
            <w:tcW w:w="568"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6</w:t>
            </w:r>
          </w:p>
        </w:tc>
        <w:tc>
          <w:tcPr>
            <w:tcW w:w="418"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6</w:t>
            </w:r>
          </w:p>
        </w:tc>
        <w:tc>
          <w:tcPr>
            <w:tcW w:w="612" w:type="pct"/>
            <w:gridSpan w:val="2"/>
            <w:tcBorders>
              <w:top w:val="single" w:sz="4" w:space="0" w:color="auto"/>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r>
      <w:tr w:rsidR="00CC1C77" w:rsidRPr="005C2173" w:rsidTr="00CC1C77">
        <w:trPr>
          <w:jc w:val="center"/>
        </w:trPr>
        <w:tc>
          <w:tcPr>
            <w:tcW w:w="232" w:type="pct"/>
            <w:vMerge/>
            <w:tcBorders>
              <w:left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233" w:type="pct"/>
            <w:vMerge/>
            <w:tcBorders>
              <w:top w:val="nil"/>
              <w:left w:val="single" w:sz="4" w:space="0" w:color="auto"/>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338" w:type="pct"/>
            <w:vMerge/>
            <w:tcBorders>
              <w:top w:val="nil"/>
              <w:left w:val="single" w:sz="4" w:space="0" w:color="auto"/>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923" w:type="pct"/>
            <w:gridSpan w:val="2"/>
            <w:tcBorders>
              <w:top w:val="single" w:sz="4" w:space="0" w:color="auto"/>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董瑶-护理人员培训学时数</w:t>
            </w:r>
          </w:p>
        </w:tc>
        <w:tc>
          <w:tcPr>
            <w:tcW w:w="749"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＝100小时</w:t>
            </w:r>
          </w:p>
        </w:tc>
        <w:tc>
          <w:tcPr>
            <w:tcW w:w="927"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color w:val="000000"/>
                <w:kern w:val="0"/>
                <w:sz w:val="18"/>
                <w:szCs w:val="18"/>
              </w:rPr>
              <w:t>100</w:t>
            </w:r>
            <w:r w:rsidRPr="005C2173">
              <w:rPr>
                <w:rFonts w:ascii="宋体" w:hAnsi="宋体" w:cs="宋体" w:hint="eastAsia"/>
                <w:color w:val="000000"/>
                <w:kern w:val="0"/>
                <w:sz w:val="18"/>
                <w:szCs w:val="18"/>
              </w:rPr>
              <w:t>小时</w:t>
            </w:r>
          </w:p>
        </w:tc>
        <w:tc>
          <w:tcPr>
            <w:tcW w:w="568"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6</w:t>
            </w:r>
          </w:p>
        </w:tc>
        <w:tc>
          <w:tcPr>
            <w:tcW w:w="418"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6</w:t>
            </w:r>
          </w:p>
        </w:tc>
        <w:tc>
          <w:tcPr>
            <w:tcW w:w="612" w:type="pct"/>
            <w:gridSpan w:val="2"/>
            <w:tcBorders>
              <w:top w:val="single" w:sz="4" w:space="0" w:color="auto"/>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r>
      <w:tr w:rsidR="00CC1C77" w:rsidRPr="005C2173" w:rsidTr="00CC1C77">
        <w:trPr>
          <w:trHeight w:val="466"/>
          <w:jc w:val="center"/>
        </w:trPr>
        <w:tc>
          <w:tcPr>
            <w:tcW w:w="232" w:type="pct"/>
            <w:vMerge/>
            <w:tcBorders>
              <w:left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233" w:type="pct"/>
            <w:vMerge/>
            <w:tcBorders>
              <w:top w:val="nil"/>
              <w:left w:val="single" w:sz="4" w:space="0" w:color="auto"/>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338" w:type="pct"/>
            <w:vMerge/>
            <w:tcBorders>
              <w:top w:val="nil"/>
              <w:left w:val="single" w:sz="4" w:space="0" w:color="auto"/>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923" w:type="pct"/>
            <w:gridSpan w:val="2"/>
            <w:tcBorders>
              <w:top w:val="single" w:sz="4" w:space="0" w:color="auto"/>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发表论文数</w:t>
            </w:r>
          </w:p>
        </w:tc>
        <w:tc>
          <w:tcPr>
            <w:tcW w:w="749"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≥3篇</w:t>
            </w:r>
          </w:p>
        </w:tc>
        <w:tc>
          <w:tcPr>
            <w:tcW w:w="927" w:type="pct"/>
            <w:tcBorders>
              <w:top w:val="nil"/>
              <w:left w:val="nil"/>
              <w:bottom w:val="single" w:sz="4" w:space="0" w:color="auto"/>
              <w:right w:val="single" w:sz="4" w:space="0" w:color="auto"/>
            </w:tcBorders>
            <w:vAlign w:val="center"/>
          </w:tcPr>
          <w:p w:rsidR="00101447" w:rsidRPr="005C2173" w:rsidRDefault="00A853A0" w:rsidP="00101447">
            <w:pPr>
              <w:widowControl/>
              <w:spacing w:line="240" w:lineRule="exact"/>
              <w:jc w:val="left"/>
              <w:rPr>
                <w:rFonts w:ascii="宋体" w:hAnsi="宋体" w:cs="宋体"/>
                <w:color w:val="000000"/>
                <w:kern w:val="0"/>
                <w:sz w:val="18"/>
                <w:szCs w:val="18"/>
              </w:rPr>
            </w:pPr>
            <w:r w:rsidRPr="005C2173">
              <w:rPr>
                <w:rFonts w:ascii="宋体" w:hAnsi="宋体" w:cs="宋体"/>
                <w:color w:val="000000"/>
                <w:kern w:val="0"/>
                <w:sz w:val="18"/>
                <w:szCs w:val="18"/>
              </w:rPr>
              <w:t>4</w:t>
            </w:r>
            <w:r w:rsidR="00101447" w:rsidRPr="005C2173">
              <w:rPr>
                <w:rFonts w:ascii="宋体" w:hAnsi="宋体" w:cs="宋体" w:hint="eastAsia"/>
                <w:color w:val="000000"/>
                <w:kern w:val="0"/>
                <w:sz w:val="18"/>
                <w:szCs w:val="18"/>
              </w:rPr>
              <w:t>篇</w:t>
            </w:r>
          </w:p>
        </w:tc>
        <w:tc>
          <w:tcPr>
            <w:tcW w:w="568"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6</w:t>
            </w:r>
          </w:p>
        </w:tc>
        <w:tc>
          <w:tcPr>
            <w:tcW w:w="418"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6</w:t>
            </w:r>
          </w:p>
        </w:tc>
        <w:tc>
          <w:tcPr>
            <w:tcW w:w="612" w:type="pct"/>
            <w:gridSpan w:val="2"/>
            <w:tcBorders>
              <w:top w:val="single" w:sz="4" w:space="0" w:color="auto"/>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r>
      <w:tr w:rsidR="00CC1C77" w:rsidRPr="005C2173" w:rsidTr="00CC1C77">
        <w:trPr>
          <w:jc w:val="center"/>
        </w:trPr>
        <w:tc>
          <w:tcPr>
            <w:tcW w:w="232" w:type="pct"/>
            <w:vMerge/>
            <w:tcBorders>
              <w:left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233" w:type="pct"/>
            <w:vMerge/>
            <w:tcBorders>
              <w:top w:val="nil"/>
              <w:left w:val="single" w:sz="4" w:space="0" w:color="auto"/>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338" w:type="pct"/>
            <w:vMerge w:val="restart"/>
            <w:tcBorders>
              <w:top w:val="nil"/>
              <w:left w:val="single" w:sz="4" w:space="0" w:color="auto"/>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质量指标</w:t>
            </w:r>
          </w:p>
        </w:tc>
        <w:tc>
          <w:tcPr>
            <w:tcW w:w="923" w:type="pct"/>
            <w:gridSpan w:val="2"/>
            <w:tcBorders>
              <w:top w:val="single" w:sz="4" w:space="0" w:color="auto"/>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课题、实验符合的标准/技术参数</w:t>
            </w:r>
          </w:p>
        </w:tc>
        <w:tc>
          <w:tcPr>
            <w:tcW w:w="749"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通过验收，符合实验标准</w:t>
            </w:r>
          </w:p>
        </w:tc>
        <w:tc>
          <w:tcPr>
            <w:tcW w:w="927"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通过验收，符合实验标准</w:t>
            </w:r>
          </w:p>
        </w:tc>
        <w:tc>
          <w:tcPr>
            <w:tcW w:w="568"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color w:val="000000"/>
                <w:kern w:val="0"/>
                <w:sz w:val="18"/>
                <w:szCs w:val="18"/>
              </w:rPr>
            </w:pPr>
            <w:r w:rsidRPr="005C2173">
              <w:rPr>
                <w:rFonts w:ascii="宋体" w:hAnsi="宋体" w:cs="宋体" w:hint="eastAsia"/>
                <w:color w:val="000000"/>
                <w:kern w:val="0"/>
                <w:sz w:val="18"/>
                <w:szCs w:val="18"/>
              </w:rPr>
              <w:t>6</w:t>
            </w:r>
          </w:p>
        </w:tc>
        <w:tc>
          <w:tcPr>
            <w:tcW w:w="418"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color w:val="000000"/>
                <w:kern w:val="0"/>
                <w:sz w:val="18"/>
                <w:szCs w:val="18"/>
              </w:rPr>
            </w:pPr>
            <w:r w:rsidRPr="005C2173">
              <w:rPr>
                <w:rFonts w:ascii="宋体" w:hAnsi="宋体" w:cs="宋体" w:hint="eastAsia"/>
                <w:color w:val="000000"/>
                <w:kern w:val="0"/>
                <w:sz w:val="18"/>
                <w:szCs w:val="18"/>
              </w:rPr>
              <w:t>6</w:t>
            </w:r>
          </w:p>
        </w:tc>
        <w:tc>
          <w:tcPr>
            <w:tcW w:w="612" w:type="pct"/>
            <w:gridSpan w:val="2"/>
            <w:tcBorders>
              <w:top w:val="single" w:sz="4" w:space="0" w:color="auto"/>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r>
      <w:tr w:rsidR="00CC1C77" w:rsidRPr="005C2173" w:rsidTr="00CC1C77">
        <w:trPr>
          <w:jc w:val="center"/>
        </w:trPr>
        <w:tc>
          <w:tcPr>
            <w:tcW w:w="232" w:type="pct"/>
            <w:vMerge/>
            <w:tcBorders>
              <w:left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233" w:type="pct"/>
            <w:vMerge/>
            <w:tcBorders>
              <w:top w:val="nil"/>
              <w:left w:val="single" w:sz="4" w:space="0" w:color="auto"/>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338" w:type="pct"/>
            <w:vMerge/>
            <w:tcBorders>
              <w:top w:val="nil"/>
              <w:left w:val="single" w:sz="4" w:space="0" w:color="auto"/>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923" w:type="pct"/>
            <w:gridSpan w:val="2"/>
            <w:tcBorders>
              <w:top w:val="single" w:sz="4" w:space="0" w:color="auto"/>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研究报告符合的标准/要求</w:t>
            </w:r>
          </w:p>
        </w:tc>
        <w:tc>
          <w:tcPr>
            <w:tcW w:w="749"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内容全面合理，符合标准/要求</w:t>
            </w:r>
          </w:p>
        </w:tc>
        <w:tc>
          <w:tcPr>
            <w:tcW w:w="927"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内容全面合理，符合结题验收标准</w:t>
            </w:r>
          </w:p>
        </w:tc>
        <w:tc>
          <w:tcPr>
            <w:tcW w:w="568"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color w:val="000000"/>
                <w:kern w:val="0"/>
                <w:sz w:val="18"/>
                <w:szCs w:val="18"/>
              </w:rPr>
            </w:pPr>
            <w:r w:rsidRPr="005C2173">
              <w:rPr>
                <w:rFonts w:ascii="宋体" w:hAnsi="宋体" w:cs="宋体" w:hint="eastAsia"/>
                <w:color w:val="000000"/>
                <w:kern w:val="0"/>
                <w:sz w:val="18"/>
                <w:szCs w:val="18"/>
              </w:rPr>
              <w:t>6</w:t>
            </w:r>
          </w:p>
        </w:tc>
        <w:tc>
          <w:tcPr>
            <w:tcW w:w="418"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6</w:t>
            </w:r>
          </w:p>
        </w:tc>
        <w:tc>
          <w:tcPr>
            <w:tcW w:w="612" w:type="pct"/>
            <w:gridSpan w:val="2"/>
            <w:tcBorders>
              <w:top w:val="single" w:sz="4" w:space="0" w:color="auto"/>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r>
      <w:tr w:rsidR="00CC1C77" w:rsidRPr="005C2173" w:rsidTr="00CC1C77">
        <w:trPr>
          <w:trHeight w:val="523"/>
          <w:jc w:val="center"/>
        </w:trPr>
        <w:tc>
          <w:tcPr>
            <w:tcW w:w="232" w:type="pct"/>
            <w:vMerge/>
            <w:tcBorders>
              <w:left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233" w:type="pct"/>
            <w:vMerge/>
            <w:tcBorders>
              <w:top w:val="nil"/>
              <w:left w:val="single" w:sz="4" w:space="0" w:color="auto"/>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338" w:type="pct"/>
            <w:vMerge w:val="restart"/>
            <w:tcBorders>
              <w:top w:val="nil"/>
              <w:left w:val="single" w:sz="4" w:space="0" w:color="auto"/>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时效指标</w:t>
            </w:r>
          </w:p>
        </w:tc>
        <w:tc>
          <w:tcPr>
            <w:tcW w:w="923" w:type="pct"/>
            <w:gridSpan w:val="2"/>
            <w:tcBorders>
              <w:top w:val="single" w:sz="4" w:space="0" w:color="auto"/>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完成本年度计划</w:t>
            </w:r>
          </w:p>
        </w:tc>
        <w:tc>
          <w:tcPr>
            <w:tcW w:w="749"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≤2022.12月</w:t>
            </w:r>
          </w:p>
        </w:tc>
        <w:tc>
          <w:tcPr>
            <w:tcW w:w="927" w:type="pct"/>
            <w:tcBorders>
              <w:top w:val="nil"/>
              <w:left w:val="nil"/>
              <w:bottom w:val="single" w:sz="4" w:space="0" w:color="auto"/>
              <w:right w:val="single" w:sz="4" w:space="0" w:color="auto"/>
            </w:tcBorders>
            <w:vAlign w:val="center"/>
          </w:tcPr>
          <w:p w:rsidR="00101447" w:rsidRPr="005C2173" w:rsidRDefault="00101447" w:rsidP="00CC1C7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202</w:t>
            </w:r>
            <w:r w:rsidR="00CC1C77" w:rsidRPr="005C2173">
              <w:rPr>
                <w:rFonts w:ascii="宋体" w:hAnsi="宋体" w:cs="宋体" w:hint="eastAsia"/>
                <w:color w:val="000000"/>
                <w:kern w:val="0"/>
                <w:sz w:val="18"/>
                <w:szCs w:val="18"/>
              </w:rPr>
              <w:t>3</w:t>
            </w:r>
            <w:r w:rsidRPr="005C2173">
              <w:rPr>
                <w:rFonts w:ascii="宋体" w:hAnsi="宋体" w:cs="宋体" w:hint="eastAsia"/>
                <w:color w:val="000000"/>
                <w:kern w:val="0"/>
                <w:sz w:val="18"/>
                <w:szCs w:val="18"/>
              </w:rPr>
              <w:t>2</w:t>
            </w:r>
            <w:r w:rsidR="00164E27" w:rsidRPr="005C2173">
              <w:rPr>
                <w:rFonts w:ascii="宋体" w:hAnsi="宋体" w:cs="宋体" w:hint="eastAsia"/>
                <w:color w:val="000000"/>
                <w:kern w:val="0"/>
                <w:sz w:val="18"/>
                <w:szCs w:val="18"/>
              </w:rPr>
              <w:t>年</w:t>
            </w:r>
            <w:r w:rsidR="00CC1C77" w:rsidRPr="005C2173">
              <w:rPr>
                <w:rFonts w:ascii="宋体" w:hAnsi="宋体" w:cs="宋体" w:hint="eastAsia"/>
                <w:color w:val="000000"/>
                <w:kern w:val="0"/>
                <w:sz w:val="18"/>
                <w:szCs w:val="18"/>
              </w:rPr>
              <w:t>4</w:t>
            </w:r>
            <w:r w:rsidRPr="005C2173">
              <w:rPr>
                <w:rFonts w:ascii="宋体" w:hAnsi="宋体" w:cs="宋体" w:hint="eastAsia"/>
                <w:color w:val="000000"/>
                <w:kern w:val="0"/>
                <w:sz w:val="18"/>
                <w:szCs w:val="18"/>
              </w:rPr>
              <w:t>月</w:t>
            </w:r>
          </w:p>
        </w:tc>
        <w:tc>
          <w:tcPr>
            <w:tcW w:w="568"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6</w:t>
            </w:r>
          </w:p>
        </w:tc>
        <w:tc>
          <w:tcPr>
            <w:tcW w:w="418" w:type="pct"/>
            <w:tcBorders>
              <w:top w:val="nil"/>
              <w:left w:val="nil"/>
              <w:bottom w:val="single" w:sz="4" w:space="0" w:color="auto"/>
              <w:right w:val="single" w:sz="4" w:space="0" w:color="auto"/>
            </w:tcBorders>
            <w:vAlign w:val="center"/>
          </w:tcPr>
          <w:p w:rsidR="00101447" w:rsidRPr="005C2173" w:rsidRDefault="00CC1C7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4</w:t>
            </w:r>
          </w:p>
        </w:tc>
        <w:tc>
          <w:tcPr>
            <w:tcW w:w="612" w:type="pct"/>
            <w:gridSpan w:val="2"/>
            <w:tcBorders>
              <w:top w:val="single" w:sz="4" w:space="0" w:color="auto"/>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r>
      <w:tr w:rsidR="00CC1C77" w:rsidRPr="005C2173" w:rsidTr="00CC1C77">
        <w:trPr>
          <w:jc w:val="center"/>
        </w:trPr>
        <w:tc>
          <w:tcPr>
            <w:tcW w:w="232" w:type="pct"/>
            <w:vMerge/>
            <w:tcBorders>
              <w:left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233" w:type="pct"/>
            <w:vMerge/>
            <w:tcBorders>
              <w:top w:val="nil"/>
              <w:left w:val="single" w:sz="4" w:space="0" w:color="auto"/>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338" w:type="pct"/>
            <w:vMerge/>
            <w:tcBorders>
              <w:top w:val="nil"/>
              <w:left w:val="single" w:sz="4" w:space="0" w:color="auto"/>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923" w:type="pct"/>
            <w:gridSpan w:val="2"/>
            <w:tcBorders>
              <w:top w:val="single" w:sz="4" w:space="0" w:color="auto"/>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完成方案制定和前期准备工作</w:t>
            </w:r>
          </w:p>
        </w:tc>
        <w:tc>
          <w:tcPr>
            <w:tcW w:w="749"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≤2022.6月</w:t>
            </w:r>
          </w:p>
        </w:tc>
        <w:tc>
          <w:tcPr>
            <w:tcW w:w="927"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2022</w:t>
            </w:r>
            <w:r w:rsidR="00164E27" w:rsidRPr="005C2173">
              <w:rPr>
                <w:rFonts w:ascii="宋体" w:hAnsi="宋体" w:cs="宋体" w:hint="eastAsia"/>
                <w:color w:val="000000"/>
                <w:kern w:val="0"/>
                <w:sz w:val="18"/>
                <w:szCs w:val="18"/>
              </w:rPr>
              <w:t>年</w:t>
            </w:r>
            <w:r w:rsidRPr="005C2173">
              <w:rPr>
                <w:rFonts w:ascii="宋体" w:hAnsi="宋体" w:cs="宋体" w:hint="eastAsia"/>
                <w:color w:val="000000"/>
                <w:kern w:val="0"/>
                <w:sz w:val="18"/>
                <w:szCs w:val="18"/>
              </w:rPr>
              <w:t>6月</w:t>
            </w:r>
          </w:p>
        </w:tc>
        <w:tc>
          <w:tcPr>
            <w:tcW w:w="568"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6</w:t>
            </w:r>
          </w:p>
        </w:tc>
        <w:tc>
          <w:tcPr>
            <w:tcW w:w="418"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6</w:t>
            </w:r>
          </w:p>
        </w:tc>
        <w:tc>
          <w:tcPr>
            <w:tcW w:w="612" w:type="pct"/>
            <w:gridSpan w:val="2"/>
            <w:tcBorders>
              <w:top w:val="single" w:sz="4" w:space="0" w:color="auto"/>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r>
      <w:tr w:rsidR="00CC1C77" w:rsidRPr="005C2173" w:rsidTr="00CC1C77">
        <w:trPr>
          <w:jc w:val="center"/>
        </w:trPr>
        <w:tc>
          <w:tcPr>
            <w:tcW w:w="232" w:type="pct"/>
            <w:vMerge/>
            <w:tcBorders>
              <w:left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233" w:type="pct"/>
            <w:vMerge w:val="restart"/>
            <w:tcBorders>
              <w:top w:val="nil"/>
              <w:left w:val="single" w:sz="4" w:space="0" w:color="auto"/>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效益指标</w:t>
            </w:r>
          </w:p>
        </w:tc>
        <w:tc>
          <w:tcPr>
            <w:tcW w:w="338" w:type="pct"/>
            <w:vMerge w:val="restart"/>
            <w:tcBorders>
              <w:top w:val="nil"/>
              <w:left w:val="single" w:sz="4" w:space="0" w:color="auto"/>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社会效益</w:t>
            </w:r>
          </w:p>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指标</w:t>
            </w:r>
          </w:p>
        </w:tc>
        <w:tc>
          <w:tcPr>
            <w:tcW w:w="923" w:type="pct"/>
            <w:gridSpan w:val="2"/>
            <w:tcBorders>
              <w:top w:val="single" w:sz="4" w:space="0" w:color="auto"/>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姚健楠-DCLK1短型剪接异构体通过MAPK/ERK/MMP2通路促进食管鳞癌转移的机制研究</w:t>
            </w:r>
          </w:p>
        </w:tc>
        <w:tc>
          <w:tcPr>
            <w:tcW w:w="749"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探索食管鳞癌靶向治疗的预测及干预靶点</w:t>
            </w:r>
          </w:p>
        </w:tc>
        <w:tc>
          <w:tcPr>
            <w:tcW w:w="927"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明确了免疫预测的分子标记物</w:t>
            </w:r>
          </w:p>
        </w:tc>
        <w:tc>
          <w:tcPr>
            <w:tcW w:w="568"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8</w:t>
            </w:r>
          </w:p>
        </w:tc>
        <w:tc>
          <w:tcPr>
            <w:tcW w:w="418"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8</w:t>
            </w:r>
          </w:p>
        </w:tc>
        <w:tc>
          <w:tcPr>
            <w:tcW w:w="612" w:type="pct"/>
            <w:gridSpan w:val="2"/>
            <w:tcBorders>
              <w:top w:val="single" w:sz="4" w:space="0" w:color="auto"/>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r>
      <w:tr w:rsidR="00CC1C77" w:rsidRPr="005C2173" w:rsidTr="00CC1C77">
        <w:trPr>
          <w:jc w:val="center"/>
        </w:trPr>
        <w:tc>
          <w:tcPr>
            <w:tcW w:w="232" w:type="pct"/>
            <w:vMerge/>
            <w:tcBorders>
              <w:left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233" w:type="pct"/>
            <w:vMerge/>
            <w:tcBorders>
              <w:top w:val="nil"/>
              <w:left w:val="single" w:sz="4" w:space="0" w:color="auto"/>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338" w:type="pct"/>
            <w:vMerge/>
            <w:tcBorders>
              <w:top w:val="nil"/>
              <w:left w:val="single" w:sz="4" w:space="0" w:color="auto"/>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923" w:type="pct"/>
            <w:gridSpan w:val="2"/>
            <w:tcBorders>
              <w:top w:val="single" w:sz="4" w:space="0" w:color="auto"/>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徐峰-基于深度学习挖掘多模态乳管镜影像特征构建乳管内癌早期预警模型</w:t>
            </w:r>
          </w:p>
        </w:tc>
        <w:tc>
          <w:tcPr>
            <w:tcW w:w="749"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建立乳管内癌早期精准诊断系统</w:t>
            </w:r>
          </w:p>
        </w:tc>
        <w:tc>
          <w:tcPr>
            <w:tcW w:w="927"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完成</w:t>
            </w:r>
          </w:p>
        </w:tc>
        <w:tc>
          <w:tcPr>
            <w:tcW w:w="568"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8</w:t>
            </w:r>
          </w:p>
        </w:tc>
        <w:tc>
          <w:tcPr>
            <w:tcW w:w="418"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8</w:t>
            </w:r>
          </w:p>
        </w:tc>
        <w:tc>
          <w:tcPr>
            <w:tcW w:w="612" w:type="pct"/>
            <w:gridSpan w:val="2"/>
            <w:tcBorders>
              <w:top w:val="single" w:sz="4" w:space="0" w:color="auto"/>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r>
      <w:tr w:rsidR="00CC1C77" w:rsidRPr="005C2173" w:rsidTr="00CC1C77">
        <w:trPr>
          <w:jc w:val="center"/>
        </w:trPr>
        <w:tc>
          <w:tcPr>
            <w:tcW w:w="232" w:type="pct"/>
            <w:vMerge/>
            <w:tcBorders>
              <w:left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233" w:type="pct"/>
            <w:vMerge/>
            <w:tcBorders>
              <w:top w:val="nil"/>
              <w:left w:val="single" w:sz="4" w:space="0" w:color="auto"/>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338" w:type="pct"/>
            <w:vMerge/>
            <w:tcBorders>
              <w:top w:val="nil"/>
              <w:left w:val="single" w:sz="4" w:space="0" w:color="auto"/>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923" w:type="pct"/>
            <w:gridSpan w:val="2"/>
            <w:tcBorders>
              <w:top w:val="single" w:sz="4" w:space="0" w:color="auto"/>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董瑶-肝胆外科手术患者术中获得压力性损伤预测模型，指导一线护理人员识别高风险人群；流程化预防工具包，指导护理人员对此类患者实施有针对性的干预措施，降低2期及以上术中压力性损伤发生率。</w:t>
            </w:r>
          </w:p>
        </w:tc>
        <w:tc>
          <w:tcPr>
            <w:tcW w:w="749"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术中压力性损伤发生率下降</w:t>
            </w:r>
          </w:p>
        </w:tc>
        <w:tc>
          <w:tcPr>
            <w:tcW w:w="927"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完成</w:t>
            </w:r>
          </w:p>
        </w:tc>
        <w:tc>
          <w:tcPr>
            <w:tcW w:w="568"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8</w:t>
            </w:r>
          </w:p>
        </w:tc>
        <w:tc>
          <w:tcPr>
            <w:tcW w:w="418"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8</w:t>
            </w:r>
          </w:p>
        </w:tc>
        <w:tc>
          <w:tcPr>
            <w:tcW w:w="612" w:type="pct"/>
            <w:gridSpan w:val="2"/>
            <w:tcBorders>
              <w:top w:val="single" w:sz="4" w:space="0" w:color="auto"/>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r>
      <w:tr w:rsidR="00CC1C77" w:rsidRPr="005C2173" w:rsidTr="00CC1C77">
        <w:trPr>
          <w:trHeight w:val="458"/>
          <w:jc w:val="center"/>
        </w:trPr>
        <w:tc>
          <w:tcPr>
            <w:tcW w:w="232" w:type="pct"/>
            <w:vMerge/>
            <w:tcBorders>
              <w:left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233" w:type="pct"/>
            <w:vMerge w:val="restart"/>
            <w:tcBorders>
              <w:top w:val="single" w:sz="4" w:space="0" w:color="auto"/>
              <w:left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满意度</w:t>
            </w:r>
          </w:p>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指标</w:t>
            </w:r>
          </w:p>
        </w:tc>
        <w:tc>
          <w:tcPr>
            <w:tcW w:w="338" w:type="pct"/>
            <w:vMerge w:val="restart"/>
            <w:tcBorders>
              <w:top w:val="single" w:sz="4" w:space="0" w:color="auto"/>
              <w:left w:val="single" w:sz="4" w:space="0" w:color="auto"/>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服务对象满意度指标</w:t>
            </w:r>
          </w:p>
        </w:tc>
        <w:tc>
          <w:tcPr>
            <w:tcW w:w="923" w:type="pct"/>
            <w:gridSpan w:val="2"/>
            <w:tcBorders>
              <w:top w:val="single" w:sz="4" w:space="0" w:color="auto"/>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培训对象满意度</w:t>
            </w:r>
          </w:p>
        </w:tc>
        <w:tc>
          <w:tcPr>
            <w:tcW w:w="749" w:type="pct"/>
            <w:tcBorders>
              <w:top w:val="single" w:sz="4" w:space="0" w:color="auto"/>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≥90%</w:t>
            </w:r>
          </w:p>
        </w:tc>
        <w:tc>
          <w:tcPr>
            <w:tcW w:w="927" w:type="pct"/>
            <w:tcBorders>
              <w:top w:val="single" w:sz="4" w:space="0" w:color="auto"/>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kern w:val="0"/>
                <w:sz w:val="18"/>
                <w:szCs w:val="18"/>
              </w:rPr>
              <w:t>95%</w:t>
            </w:r>
          </w:p>
        </w:tc>
        <w:tc>
          <w:tcPr>
            <w:tcW w:w="568" w:type="pct"/>
            <w:tcBorders>
              <w:top w:val="single" w:sz="4" w:space="0" w:color="auto"/>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5</w:t>
            </w:r>
          </w:p>
        </w:tc>
        <w:tc>
          <w:tcPr>
            <w:tcW w:w="418" w:type="pct"/>
            <w:tcBorders>
              <w:top w:val="single" w:sz="4" w:space="0" w:color="auto"/>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5</w:t>
            </w:r>
          </w:p>
        </w:tc>
        <w:tc>
          <w:tcPr>
            <w:tcW w:w="612" w:type="pct"/>
            <w:gridSpan w:val="2"/>
            <w:tcBorders>
              <w:top w:val="single" w:sz="4" w:space="0" w:color="auto"/>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r>
      <w:tr w:rsidR="00CC1C77" w:rsidRPr="005C2173" w:rsidTr="00CC1C77">
        <w:trPr>
          <w:jc w:val="center"/>
        </w:trPr>
        <w:tc>
          <w:tcPr>
            <w:tcW w:w="232" w:type="pct"/>
            <w:vMerge/>
            <w:tcBorders>
              <w:left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233" w:type="pct"/>
            <w:vMerge/>
            <w:tcBorders>
              <w:left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338" w:type="pct"/>
            <w:vMerge/>
            <w:tcBorders>
              <w:top w:val="nil"/>
              <w:left w:val="single" w:sz="4" w:space="0" w:color="auto"/>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c>
          <w:tcPr>
            <w:tcW w:w="923" w:type="pct"/>
            <w:gridSpan w:val="2"/>
            <w:tcBorders>
              <w:top w:val="single" w:sz="4" w:space="0" w:color="auto"/>
              <w:left w:val="nil"/>
              <w:bottom w:val="single" w:sz="4" w:space="0" w:color="auto"/>
              <w:right w:val="single" w:sz="4" w:space="0" w:color="auto"/>
            </w:tcBorders>
            <w:vAlign w:val="center"/>
          </w:tcPr>
          <w:p w:rsidR="00101447" w:rsidRPr="005C2173" w:rsidRDefault="00101447" w:rsidP="00101447">
            <w:pPr>
              <w:widowControl/>
              <w:spacing w:line="240" w:lineRule="exact"/>
              <w:jc w:val="left"/>
              <w:rPr>
                <w:rFonts w:ascii="宋体" w:hAnsi="宋体" w:cs="宋体"/>
                <w:color w:val="000000"/>
                <w:kern w:val="0"/>
                <w:sz w:val="18"/>
                <w:szCs w:val="18"/>
              </w:rPr>
            </w:pPr>
            <w:r w:rsidRPr="005C2173">
              <w:rPr>
                <w:rFonts w:ascii="宋体" w:hAnsi="宋体" w:cs="宋体" w:hint="eastAsia"/>
                <w:color w:val="000000"/>
                <w:kern w:val="0"/>
                <w:sz w:val="18"/>
                <w:szCs w:val="18"/>
              </w:rPr>
              <w:t>患者满意度</w:t>
            </w:r>
          </w:p>
        </w:tc>
        <w:tc>
          <w:tcPr>
            <w:tcW w:w="749"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≥80%</w:t>
            </w:r>
          </w:p>
        </w:tc>
        <w:tc>
          <w:tcPr>
            <w:tcW w:w="927" w:type="pct"/>
            <w:tcBorders>
              <w:top w:val="nil"/>
              <w:left w:val="nil"/>
              <w:bottom w:val="single" w:sz="4" w:space="0" w:color="auto"/>
              <w:right w:val="single" w:sz="4" w:space="0" w:color="auto"/>
            </w:tcBorders>
            <w:vAlign w:val="center"/>
          </w:tcPr>
          <w:p w:rsidR="00101447" w:rsidRPr="005C2173" w:rsidRDefault="00A853A0" w:rsidP="00101447">
            <w:pPr>
              <w:widowControl/>
              <w:spacing w:line="240" w:lineRule="exact"/>
              <w:jc w:val="center"/>
              <w:rPr>
                <w:rFonts w:ascii="宋体" w:hAnsi="宋体" w:cs="宋体"/>
                <w:kern w:val="0"/>
                <w:sz w:val="18"/>
                <w:szCs w:val="18"/>
              </w:rPr>
            </w:pPr>
            <w:r w:rsidRPr="005C2173">
              <w:rPr>
                <w:rFonts w:ascii="宋体" w:hAnsi="宋体" w:cs="宋体"/>
                <w:kern w:val="0"/>
                <w:sz w:val="18"/>
                <w:szCs w:val="18"/>
              </w:rPr>
              <w:t>85</w:t>
            </w:r>
            <w:r w:rsidR="00101447" w:rsidRPr="005C2173">
              <w:rPr>
                <w:rFonts w:ascii="宋体" w:hAnsi="宋体" w:cs="宋体" w:hint="eastAsia"/>
                <w:kern w:val="0"/>
                <w:sz w:val="18"/>
                <w:szCs w:val="18"/>
              </w:rPr>
              <w:t>%</w:t>
            </w:r>
          </w:p>
        </w:tc>
        <w:tc>
          <w:tcPr>
            <w:tcW w:w="568"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5</w:t>
            </w:r>
          </w:p>
        </w:tc>
        <w:tc>
          <w:tcPr>
            <w:tcW w:w="418"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r w:rsidRPr="005C2173">
              <w:rPr>
                <w:rFonts w:ascii="宋体" w:hAnsi="宋体" w:cs="宋体" w:hint="eastAsia"/>
                <w:kern w:val="0"/>
                <w:sz w:val="18"/>
                <w:szCs w:val="18"/>
              </w:rPr>
              <w:t>5</w:t>
            </w:r>
          </w:p>
        </w:tc>
        <w:tc>
          <w:tcPr>
            <w:tcW w:w="612" w:type="pct"/>
            <w:gridSpan w:val="2"/>
            <w:tcBorders>
              <w:top w:val="single" w:sz="4" w:space="0" w:color="auto"/>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kern w:val="0"/>
                <w:sz w:val="18"/>
                <w:szCs w:val="18"/>
              </w:rPr>
            </w:pPr>
          </w:p>
        </w:tc>
      </w:tr>
      <w:tr w:rsidR="00101447" w:rsidTr="00CC1C77">
        <w:trPr>
          <w:trHeight w:val="505"/>
          <w:jc w:val="center"/>
        </w:trPr>
        <w:tc>
          <w:tcPr>
            <w:tcW w:w="3402" w:type="pct"/>
            <w:gridSpan w:val="7"/>
            <w:tcBorders>
              <w:top w:val="single" w:sz="4" w:space="0" w:color="auto"/>
              <w:left w:val="single" w:sz="4" w:space="0" w:color="auto"/>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color w:val="000000"/>
                <w:kern w:val="0"/>
                <w:sz w:val="18"/>
                <w:szCs w:val="18"/>
              </w:rPr>
            </w:pPr>
            <w:r w:rsidRPr="005C2173">
              <w:rPr>
                <w:rFonts w:ascii="宋体" w:hAnsi="宋体" w:cs="宋体" w:hint="eastAsia"/>
                <w:color w:val="000000"/>
                <w:kern w:val="0"/>
                <w:sz w:val="18"/>
                <w:szCs w:val="18"/>
              </w:rPr>
              <w:t>总分</w:t>
            </w:r>
          </w:p>
        </w:tc>
        <w:tc>
          <w:tcPr>
            <w:tcW w:w="568" w:type="pct"/>
            <w:tcBorders>
              <w:top w:val="nil"/>
              <w:left w:val="nil"/>
              <w:bottom w:val="single" w:sz="4" w:space="0" w:color="auto"/>
              <w:right w:val="single" w:sz="4" w:space="0" w:color="auto"/>
            </w:tcBorders>
            <w:vAlign w:val="center"/>
          </w:tcPr>
          <w:p w:rsidR="00101447" w:rsidRPr="005C2173" w:rsidRDefault="00101447" w:rsidP="00101447">
            <w:pPr>
              <w:widowControl/>
              <w:spacing w:line="240" w:lineRule="exact"/>
              <w:jc w:val="center"/>
              <w:rPr>
                <w:rFonts w:ascii="宋体" w:hAnsi="宋体" w:cs="宋体"/>
                <w:color w:val="000000"/>
                <w:kern w:val="0"/>
                <w:sz w:val="18"/>
                <w:szCs w:val="18"/>
              </w:rPr>
            </w:pPr>
            <w:r w:rsidRPr="005C2173">
              <w:rPr>
                <w:rFonts w:ascii="宋体" w:hAnsi="宋体" w:cs="宋体" w:hint="eastAsia"/>
                <w:color w:val="000000"/>
                <w:kern w:val="0"/>
                <w:sz w:val="18"/>
                <w:szCs w:val="18"/>
              </w:rPr>
              <w:t>100</w:t>
            </w:r>
          </w:p>
        </w:tc>
        <w:tc>
          <w:tcPr>
            <w:tcW w:w="418" w:type="pct"/>
            <w:tcBorders>
              <w:top w:val="nil"/>
              <w:left w:val="nil"/>
              <w:bottom w:val="single" w:sz="4" w:space="0" w:color="auto"/>
              <w:right w:val="single" w:sz="4" w:space="0" w:color="auto"/>
            </w:tcBorders>
            <w:vAlign w:val="center"/>
          </w:tcPr>
          <w:p w:rsidR="00101447" w:rsidRDefault="00CC1C77" w:rsidP="00101447">
            <w:pPr>
              <w:widowControl/>
              <w:spacing w:line="240" w:lineRule="exact"/>
              <w:jc w:val="center"/>
              <w:rPr>
                <w:rFonts w:ascii="宋体" w:hAnsi="宋体" w:cs="宋体"/>
                <w:color w:val="000000"/>
                <w:kern w:val="0"/>
                <w:sz w:val="18"/>
                <w:szCs w:val="18"/>
              </w:rPr>
            </w:pPr>
            <w:r w:rsidRPr="005C2173">
              <w:rPr>
                <w:rFonts w:ascii="宋体" w:hAnsi="宋体" w:cs="宋体" w:hint="eastAsia"/>
                <w:color w:val="000000"/>
                <w:kern w:val="0"/>
                <w:sz w:val="18"/>
                <w:szCs w:val="18"/>
              </w:rPr>
              <w:t>97.5</w:t>
            </w:r>
          </w:p>
        </w:tc>
        <w:tc>
          <w:tcPr>
            <w:tcW w:w="612" w:type="pct"/>
            <w:gridSpan w:val="2"/>
            <w:tcBorders>
              <w:top w:val="single" w:sz="4" w:space="0" w:color="auto"/>
              <w:left w:val="nil"/>
              <w:bottom w:val="single" w:sz="4" w:space="0" w:color="auto"/>
              <w:right w:val="single" w:sz="4" w:space="0" w:color="auto"/>
            </w:tcBorders>
            <w:vAlign w:val="center"/>
          </w:tcPr>
          <w:p w:rsidR="00101447" w:rsidRDefault="00101447" w:rsidP="00101447">
            <w:pPr>
              <w:widowControl/>
              <w:spacing w:line="240" w:lineRule="exact"/>
              <w:jc w:val="center"/>
              <w:rPr>
                <w:rFonts w:ascii="宋体" w:hAnsi="宋体" w:cs="宋体"/>
                <w:kern w:val="0"/>
                <w:sz w:val="18"/>
                <w:szCs w:val="18"/>
              </w:rPr>
            </w:pPr>
          </w:p>
        </w:tc>
      </w:tr>
    </w:tbl>
    <w:p w:rsidR="0040191A" w:rsidRDefault="0040191A">
      <w:pPr>
        <w:rPr>
          <w:rFonts w:ascii="黑体" w:eastAsia="黑体" w:hAnsi="黑体"/>
        </w:rPr>
        <w:sectPr w:rsidR="0040191A" w:rsidSect="00152CFE">
          <w:footerReference w:type="even" r:id="rId6"/>
          <w:footerReference w:type="default" r:id="rId7"/>
          <w:footerReference w:type="first" r:id="rId8"/>
          <w:pgSz w:w="11906" w:h="16838"/>
          <w:pgMar w:top="1440" w:right="1800" w:bottom="1440" w:left="1800" w:header="737" w:footer="851" w:gutter="0"/>
          <w:pgNumType w:fmt="numberInDash"/>
          <w:cols w:space="720"/>
          <w:docGrid w:type="lines" w:linePitch="408"/>
        </w:sectPr>
      </w:pPr>
    </w:p>
    <w:p w:rsidR="0040191A" w:rsidRDefault="0040191A"/>
    <w:sectPr w:rsidR="0040191A" w:rsidSect="0075183D">
      <w:footerReference w:type="even" r:id="rId9"/>
      <w:footerReference w:type="default" r:id="rId10"/>
      <w:pgSz w:w="11906" w:h="16838"/>
      <w:pgMar w:top="1560" w:right="1474" w:bottom="1882" w:left="1588" w:header="851" w:footer="1531"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3A31" w:rsidRDefault="009C3A31">
      <w:r>
        <w:separator/>
      </w:r>
    </w:p>
  </w:endnote>
  <w:endnote w:type="continuationSeparator" w:id="1">
    <w:p w:rsidR="009C3A31" w:rsidRDefault="009C3A3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w:altName w:val="DengXian"/>
    <w:charset w:val="86"/>
    <w:family w:val="auto"/>
    <w:pitch w:val="variable"/>
    <w:sig w:usb0="A00002BF" w:usb1="38CF7CFA" w:usb2="00000016" w:usb3="00000000" w:csb0="0004000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91A" w:rsidRDefault="00CD3ECF">
    <w:pPr>
      <w:pStyle w:val="a7"/>
      <w:rPr>
        <w:rFonts w:ascii="宋体" w:hAnsi="宋体"/>
        <w:sz w:val="28"/>
        <w:szCs w:val="28"/>
      </w:rPr>
    </w:pPr>
    <w:r>
      <w:rPr>
        <w:rFonts w:ascii="宋体" w:hAnsi="宋体"/>
        <w:sz w:val="28"/>
        <w:szCs w:val="28"/>
      </w:rPr>
      <w:fldChar w:fldCharType="begin"/>
    </w:r>
    <w:r w:rsidR="0040191A">
      <w:rPr>
        <w:rFonts w:ascii="宋体" w:hAnsi="宋体"/>
        <w:sz w:val="28"/>
        <w:szCs w:val="28"/>
      </w:rPr>
      <w:instrText>PAGE   \* MERGEFORMAT</w:instrText>
    </w:r>
    <w:r>
      <w:rPr>
        <w:rFonts w:ascii="宋体" w:hAnsi="宋体"/>
        <w:sz w:val="28"/>
        <w:szCs w:val="28"/>
      </w:rPr>
      <w:fldChar w:fldCharType="separate"/>
    </w:r>
    <w:r w:rsidR="0040191A">
      <w:rPr>
        <w:rFonts w:ascii="宋体" w:hAnsi="宋体"/>
        <w:sz w:val="28"/>
        <w:szCs w:val="28"/>
        <w:lang w:val="zh-CN"/>
      </w:rPr>
      <w:t>18</w:t>
    </w:r>
    <w:r>
      <w:rPr>
        <w:rFonts w:ascii="宋体" w:hAnsi="宋体"/>
        <w:sz w:val="28"/>
        <w:szCs w:val="28"/>
      </w:rPr>
      <w:fldChar w:fldCharType="end"/>
    </w:r>
  </w:p>
  <w:p w:rsidR="0040191A" w:rsidRDefault="0040191A">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91A" w:rsidRDefault="00CD3ECF">
    <w:pPr>
      <w:pStyle w:val="a7"/>
      <w:jc w:val="right"/>
      <w:rPr>
        <w:rFonts w:ascii="宋体" w:hAnsi="宋体"/>
        <w:sz w:val="28"/>
        <w:szCs w:val="28"/>
      </w:rPr>
    </w:pPr>
    <w:r>
      <w:rPr>
        <w:rFonts w:ascii="宋体" w:hAnsi="宋体"/>
        <w:sz w:val="28"/>
        <w:szCs w:val="28"/>
      </w:rPr>
      <w:fldChar w:fldCharType="begin"/>
    </w:r>
    <w:r w:rsidR="0040191A">
      <w:rPr>
        <w:rFonts w:ascii="宋体" w:hAnsi="宋体"/>
        <w:sz w:val="28"/>
        <w:szCs w:val="28"/>
      </w:rPr>
      <w:instrText>PAGE   \* MERGEFORMAT</w:instrText>
    </w:r>
    <w:r>
      <w:rPr>
        <w:rFonts w:ascii="宋体" w:hAnsi="宋体"/>
        <w:sz w:val="28"/>
        <w:szCs w:val="28"/>
      </w:rPr>
      <w:fldChar w:fldCharType="separate"/>
    </w:r>
    <w:r w:rsidR="005C2173" w:rsidRPr="005C2173">
      <w:rPr>
        <w:rFonts w:ascii="宋体" w:hAnsi="宋体"/>
        <w:noProof/>
        <w:sz w:val="28"/>
        <w:szCs w:val="28"/>
        <w:lang w:val="zh-CN"/>
      </w:rPr>
      <w:t>-</w:t>
    </w:r>
    <w:r w:rsidR="005C2173">
      <w:rPr>
        <w:rFonts w:ascii="宋体" w:hAnsi="宋体"/>
        <w:noProof/>
        <w:sz w:val="28"/>
        <w:szCs w:val="28"/>
      </w:rPr>
      <w:t xml:space="preserve"> 3 -</w:t>
    </w:r>
    <w:r>
      <w:rPr>
        <w:rFonts w:ascii="宋体" w:hAnsi="宋体"/>
        <w:sz w:val="28"/>
        <w:szCs w:val="28"/>
      </w:rPr>
      <w:fldChar w:fldCharType="end"/>
    </w:r>
  </w:p>
  <w:p w:rsidR="0040191A" w:rsidRDefault="0040191A">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91A" w:rsidRDefault="00CD3ECF">
    <w:pPr>
      <w:pStyle w:val="a7"/>
      <w:jc w:val="center"/>
    </w:pPr>
    <w:r w:rsidRPr="00CD3ECF">
      <w:fldChar w:fldCharType="begin"/>
    </w:r>
    <w:r w:rsidR="00F0162D">
      <w:instrText>PAGE   \* MERGEFORMAT</w:instrText>
    </w:r>
    <w:r w:rsidRPr="00CD3ECF">
      <w:fldChar w:fldCharType="separate"/>
    </w:r>
    <w:r w:rsidR="0040191A">
      <w:rPr>
        <w:lang w:val="zh-CN"/>
      </w:rPr>
      <w:t>1</w:t>
    </w:r>
    <w:r>
      <w:rPr>
        <w:lang w:val="zh-CN"/>
      </w:rPr>
      <w:fldChar w:fldCharType="end"/>
    </w:r>
  </w:p>
  <w:p w:rsidR="0040191A" w:rsidRDefault="0040191A">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91A" w:rsidRDefault="00CD3ECF">
    <w:pPr>
      <w:pStyle w:val="a7"/>
      <w:framePr w:wrap="around" w:vAnchor="text" w:hAnchor="margin" w:xAlign="outside" w:y="1"/>
      <w:rPr>
        <w:rStyle w:val="ab"/>
        <w:rFonts w:ascii="仿宋_GB2312" w:eastAsia="仿宋_GB2312"/>
        <w:sz w:val="28"/>
        <w:szCs w:val="28"/>
      </w:rPr>
    </w:pPr>
    <w:r>
      <w:rPr>
        <w:rStyle w:val="ab"/>
        <w:rFonts w:ascii="仿宋_GB2312" w:eastAsia="仿宋_GB2312" w:hint="eastAsia"/>
        <w:sz w:val="28"/>
        <w:szCs w:val="28"/>
      </w:rPr>
      <w:fldChar w:fldCharType="begin"/>
    </w:r>
    <w:r w:rsidR="0040191A">
      <w:rPr>
        <w:rStyle w:val="ab"/>
        <w:rFonts w:ascii="仿宋_GB2312" w:eastAsia="仿宋_GB2312" w:hint="eastAsia"/>
        <w:sz w:val="28"/>
        <w:szCs w:val="28"/>
      </w:rPr>
      <w:instrText xml:space="preserve">PAGE  </w:instrText>
    </w:r>
    <w:r>
      <w:rPr>
        <w:rStyle w:val="ab"/>
        <w:rFonts w:ascii="仿宋_GB2312" w:eastAsia="仿宋_GB2312" w:hint="eastAsia"/>
        <w:sz w:val="28"/>
        <w:szCs w:val="28"/>
      </w:rPr>
      <w:fldChar w:fldCharType="separate"/>
    </w:r>
    <w:r w:rsidR="0040191A">
      <w:rPr>
        <w:rStyle w:val="ab"/>
        <w:rFonts w:ascii="仿宋_GB2312" w:eastAsia="仿宋_GB2312"/>
        <w:sz w:val="28"/>
        <w:szCs w:val="28"/>
      </w:rPr>
      <w:t>- 36 -</w:t>
    </w:r>
    <w:r>
      <w:rPr>
        <w:rStyle w:val="ab"/>
        <w:rFonts w:ascii="仿宋_GB2312" w:eastAsia="仿宋_GB2312" w:hint="eastAsia"/>
        <w:sz w:val="28"/>
        <w:szCs w:val="28"/>
      </w:rPr>
      <w:fldChar w:fldCharType="end"/>
    </w:r>
  </w:p>
  <w:p w:rsidR="0040191A" w:rsidRDefault="0040191A">
    <w:pPr>
      <w:pStyle w:val="a7"/>
      <w:ind w:right="360" w:firstLine="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91A" w:rsidRDefault="00CD3ECF">
    <w:pPr>
      <w:pStyle w:val="a7"/>
      <w:framePr w:wrap="around" w:vAnchor="text" w:hAnchor="margin" w:xAlign="outside" w:y="1"/>
      <w:jc w:val="right"/>
      <w:rPr>
        <w:rStyle w:val="ab"/>
        <w:rFonts w:ascii="宋体" w:hAnsi="宋体"/>
        <w:sz w:val="28"/>
        <w:szCs w:val="28"/>
      </w:rPr>
    </w:pPr>
    <w:r>
      <w:rPr>
        <w:rStyle w:val="ab"/>
        <w:rFonts w:ascii="宋体" w:hAnsi="宋体" w:hint="eastAsia"/>
        <w:sz w:val="28"/>
        <w:szCs w:val="28"/>
      </w:rPr>
      <w:fldChar w:fldCharType="begin"/>
    </w:r>
    <w:r w:rsidR="0040191A">
      <w:rPr>
        <w:rStyle w:val="ab"/>
        <w:rFonts w:ascii="宋体" w:hAnsi="宋体" w:hint="eastAsia"/>
        <w:sz w:val="28"/>
        <w:szCs w:val="28"/>
      </w:rPr>
      <w:instrText xml:space="preserve">PAGE  </w:instrText>
    </w:r>
    <w:r>
      <w:rPr>
        <w:rStyle w:val="ab"/>
        <w:rFonts w:ascii="宋体" w:hAnsi="宋体" w:hint="eastAsia"/>
        <w:sz w:val="28"/>
        <w:szCs w:val="28"/>
      </w:rPr>
      <w:fldChar w:fldCharType="separate"/>
    </w:r>
    <w:r w:rsidR="005C2173">
      <w:rPr>
        <w:rStyle w:val="ab"/>
        <w:rFonts w:ascii="宋体" w:hAnsi="宋体"/>
        <w:noProof/>
        <w:sz w:val="28"/>
        <w:szCs w:val="28"/>
      </w:rPr>
      <w:t>- 4 -</w:t>
    </w:r>
    <w:r>
      <w:rPr>
        <w:rStyle w:val="ab"/>
        <w:rFonts w:ascii="宋体" w:hAnsi="宋体" w:hint="eastAsia"/>
        <w:sz w:val="28"/>
        <w:szCs w:val="28"/>
      </w:rPr>
      <w:fldChar w:fldCharType="end"/>
    </w:r>
  </w:p>
  <w:p w:rsidR="0040191A" w:rsidRDefault="0040191A">
    <w:pPr>
      <w:pStyle w:val="a7"/>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3A31" w:rsidRDefault="009C3A31">
      <w:r>
        <w:separator/>
      </w:r>
    </w:p>
  </w:footnote>
  <w:footnote w:type="continuationSeparator" w:id="1">
    <w:p w:rsidR="009C3A31" w:rsidRDefault="009C3A3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204"/>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D5C5B"/>
    <w:rsid w:val="000338FE"/>
    <w:rsid w:val="00065522"/>
    <w:rsid w:val="000B14A0"/>
    <w:rsid w:val="00101447"/>
    <w:rsid w:val="00152CFE"/>
    <w:rsid w:val="00164E27"/>
    <w:rsid w:val="003935CE"/>
    <w:rsid w:val="0040191A"/>
    <w:rsid w:val="004648B7"/>
    <w:rsid w:val="004B6BF2"/>
    <w:rsid w:val="004C601F"/>
    <w:rsid w:val="00506554"/>
    <w:rsid w:val="00573921"/>
    <w:rsid w:val="005C2173"/>
    <w:rsid w:val="00650FFA"/>
    <w:rsid w:val="0075183D"/>
    <w:rsid w:val="007719CD"/>
    <w:rsid w:val="00835AA8"/>
    <w:rsid w:val="008C4193"/>
    <w:rsid w:val="00961C5C"/>
    <w:rsid w:val="009C3A31"/>
    <w:rsid w:val="00A853A0"/>
    <w:rsid w:val="00B70D4B"/>
    <w:rsid w:val="00BC0292"/>
    <w:rsid w:val="00BD5C5B"/>
    <w:rsid w:val="00C30485"/>
    <w:rsid w:val="00CC1C77"/>
    <w:rsid w:val="00CD3ECF"/>
    <w:rsid w:val="00DC0B30"/>
    <w:rsid w:val="00DD4FA7"/>
    <w:rsid w:val="00E05A3A"/>
    <w:rsid w:val="00E21609"/>
    <w:rsid w:val="00E2256A"/>
    <w:rsid w:val="00EA3E35"/>
    <w:rsid w:val="00F0162D"/>
    <w:rsid w:val="00F97C7E"/>
    <w:rsid w:val="3537A0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qFormat="1"/>
    <w:lsdException w:name="caption" w:uiPriority="35" w:qFormat="1"/>
    <w:lsdException w:name="page number" w:semiHidden="0" w:uiPriority="0" w:unhideWhenUsed="0"/>
    <w:lsdException w:name="Title" w:semiHidden="0" w:uiPriority="10" w:unhideWhenUsed="0" w:qFormat="1"/>
    <w:lsdException w:name="Default Paragraph Font" w:uiPriority="1"/>
    <w:lsdException w:name="Body Text Indent" w:semiHidden="0" w:uiPriority="0" w:unhideWhenUsed="0"/>
    <w:lsdException w:name="Subtitle" w:semiHidden="0" w:uiPriority="11" w:unhideWhenUsed="0" w:qFormat="1"/>
    <w:lsdException w:name="Date" w:semiHidden="0" w:uiPriority="0" w:unhideWhenUsed="0"/>
    <w:lsdException w:name="Strong" w:semiHidden="0" w:uiPriority="22" w:unhideWhenUsed="0" w:qFormat="1"/>
    <w:lsdException w:name="Emphasis" w:semiHidden="0" w:uiPriority="20" w:unhideWhenUsed="0" w:qFormat="1"/>
    <w:lsdException w:name="Document Map" w:uiPriority="0" w:unhideWhenUsed="0"/>
    <w:lsdException w:name="Normal (Web)" w:semiHidden="0"/>
    <w:lsdException w:name="Balloon Text" w:uiPriority="0" w:unhideWhenUsed="0"/>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83D"/>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75183D"/>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75183D"/>
    <w:pPr>
      <w:keepNext/>
      <w:keepLines/>
      <w:spacing w:before="260" w:after="260" w:line="413" w:lineRule="auto"/>
      <w:outlineLvl w:val="1"/>
    </w:pPr>
    <w:rPr>
      <w:rFonts w:ascii="Arial" w:eastAsia="黑体" w:hAnsi="Arial"/>
      <w:b/>
      <w:kern w:val="0"/>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
    <w:rsid w:val="0075183D"/>
    <w:rPr>
      <w:rFonts w:ascii="Times New Roman" w:eastAsia="宋体" w:hAnsi="Times New Roman" w:cs="Times New Roman"/>
      <w:b/>
      <w:bCs/>
      <w:kern w:val="44"/>
      <w:sz w:val="44"/>
      <w:szCs w:val="44"/>
    </w:rPr>
  </w:style>
  <w:style w:type="character" w:customStyle="1" w:styleId="2Char">
    <w:name w:val="标题 2 Char"/>
    <w:link w:val="2"/>
    <w:rsid w:val="0075183D"/>
    <w:rPr>
      <w:rFonts w:ascii="Arial" w:eastAsia="黑体" w:hAnsi="Arial" w:cs="Times New Roman"/>
      <w:b/>
      <w:sz w:val="32"/>
      <w:szCs w:val="24"/>
    </w:rPr>
  </w:style>
  <w:style w:type="paragraph" w:styleId="a3">
    <w:name w:val="Document Map"/>
    <w:basedOn w:val="a"/>
    <w:link w:val="Char"/>
    <w:semiHidden/>
    <w:rsid w:val="0075183D"/>
    <w:pPr>
      <w:shd w:val="clear" w:color="auto" w:fill="000080"/>
    </w:pPr>
    <w:rPr>
      <w:kern w:val="0"/>
      <w:sz w:val="20"/>
    </w:rPr>
  </w:style>
  <w:style w:type="character" w:customStyle="1" w:styleId="Char">
    <w:name w:val="文档结构图 Char"/>
    <w:link w:val="a3"/>
    <w:semiHidden/>
    <w:rsid w:val="0075183D"/>
    <w:rPr>
      <w:rFonts w:ascii="Times New Roman" w:eastAsia="宋体" w:hAnsi="Times New Roman" w:cs="Times New Roman"/>
      <w:szCs w:val="24"/>
      <w:shd w:val="clear" w:color="auto" w:fill="000080"/>
    </w:rPr>
  </w:style>
  <w:style w:type="paragraph" w:styleId="a4">
    <w:name w:val="Body Text Indent"/>
    <w:basedOn w:val="a"/>
    <w:link w:val="Char0"/>
    <w:rsid w:val="0075183D"/>
    <w:pPr>
      <w:ind w:firstLine="645"/>
    </w:pPr>
    <w:rPr>
      <w:rFonts w:ascii="仿宋_GB2312" w:eastAsia="仿宋_GB2312"/>
      <w:kern w:val="0"/>
      <w:sz w:val="32"/>
      <w:szCs w:val="32"/>
    </w:rPr>
  </w:style>
  <w:style w:type="character" w:customStyle="1" w:styleId="Char0">
    <w:name w:val="正文文本缩进 Char"/>
    <w:link w:val="a4"/>
    <w:rsid w:val="0075183D"/>
    <w:rPr>
      <w:rFonts w:ascii="仿宋_GB2312" w:eastAsia="仿宋_GB2312" w:hAnsi="Times New Roman" w:cs="Times New Roman"/>
      <w:sz w:val="32"/>
      <w:szCs w:val="32"/>
    </w:rPr>
  </w:style>
  <w:style w:type="paragraph" w:styleId="a5">
    <w:name w:val="Date"/>
    <w:basedOn w:val="a"/>
    <w:next w:val="a"/>
    <w:link w:val="Char1"/>
    <w:rsid w:val="0075183D"/>
    <w:rPr>
      <w:rFonts w:eastAsia="楷体_GB2312"/>
      <w:kern w:val="0"/>
      <w:sz w:val="32"/>
      <w:szCs w:val="20"/>
    </w:rPr>
  </w:style>
  <w:style w:type="character" w:customStyle="1" w:styleId="Char1">
    <w:name w:val="日期 Char"/>
    <w:link w:val="a5"/>
    <w:rsid w:val="0075183D"/>
    <w:rPr>
      <w:rFonts w:ascii="Times New Roman" w:eastAsia="楷体_GB2312" w:hAnsi="Times New Roman" w:cs="Times New Roman"/>
      <w:sz w:val="32"/>
      <w:szCs w:val="20"/>
    </w:rPr>
  </w:style>
  <w:style w:type="paragraph" w:styleId="a6">
    <w:name w:val="Balloon Text"/>
    <w:basedOn w:val="a"/>
    <w:link w:val="Char2"/>
    <w:semiHidden/>
    <w:rsid w:val="0075183D"/>
    <w:rPr>
      <w:kern w:val="0"/>
      <w:sz w:val="18"/>
      <w:szCs w:val="18"/>
    </w:rPr>
  </w:style>
  <w:style w:type="character" w:customStyle="1" w:styleId="Char2">
    <w:name w:val="批注框文本 Char"/>
    <w:link w:val="a6"/>
    <w:semiHidden/>
    <w:rsid w:val="0075183D"/>
    <w:rPr>
      <w:rFonts w:ascii="Times New Roman" w:eastAsia="宋体" w:hAnsi="Times New Roman" w:cs="Times New Roman"/>
      <w:sz w:val="18"/>
      <w:szCs w:val="18"/>
    </w:rPr>
  </w:style>
  <w:style w:type="paragraph" w:styleId="a7">
    <w:name w:val="footer"/>
    <w:basedOn w:val="a"/>
    <w:link w:val="Char3"/>
    <w:uiPriority w:val="99"/>
    <w:unhideWhenUsed/>
    <w:qFormat/>
    <w:rsid w:val="0075183D"/>
    <w:pPr>
      <w:tabs>
        <w:tab w:val="center" w:pos="4153"/>
        <w:tab w:val="right" w:pos="8306"/>
      </w:tabs>
      <w:snapToGrid w:val="0"/>
      <w:jc w:val="left"/>
    </w:pPr>
    <w:rPr>
      <w:rFonts w:ascii="Calibri" w:hAnsi="Calibri"/>
      <w:kern w:val="0"/>
      <w:sz w:val="18"/>
      <w:szCs w:val="18"/>
    </w:rPr>
  </w:style>
  <w:style w:type="character" w:customStyle="1" w:styleId="Char3">
    <w:name w:val="页脚 Char"/>
    <w:link w:val="a7"/>
    <w:uiPriority w:val="99"/>
    <w:rsid w:val="0075183D"/>
    <w:rPr>
      <w:sz w:val="18"/>
      <w:szCs w:val="18"/>
    </w:rPr>
  </w:style>
  <w:style w:type="paragraph" w:styleId="a8">
    <w:name w:val="header"/>
    <w:basedOn w:val="a"/>
    <w:link w:val="Char4"/>
    <w:unhideWhenUsed/>
    <w:rsid w:val="0075183D"/>
    <w:pPr>
      <w:pBdr>
        <w:bottom w:val="single" w:sz="6" w:space="1" w:color="auto"/>
      </w:pBdr>
      <w:tabs>
        <w:tab w:val="center" w:pos="4153"/>
        <w:tab w:val="right" w:pos="8306"/>
      </w:tabs>
      <w:snapToGrid w:val="0"/>
      <w:jc w:val="center"/>
    </w:pPr>
    <w:rPr>
      <w:rFonts w:ascii="Calibri" w:hAnsi="Calibri"/>
      <w:kern w:val="0"/>
      <w:sz w:val="18"/>
      <w:szCs w:val="18"/>
    </w:rPr>
  </w:style>
  <w:style w:type="character" w:customStyle="1" w:styleId="Char4">
    <w:name w:val="页眉 Char"/>
    <w:link w:val="a8"/>
    <w:rsid w:val="0075183D"/>
    <w:rPr>
      <w:sz w:val="18"/>
      <w:szCs w:val="18"/>
    </w:rPr>
  </w:style>
  <w:style w:type="paragraph" w:styleId="a9">
    <w:name w:val="Normal (Web)"/>
    <w:basedOn w:val="a"/>
    <w:uiPriority w:val="99"/>
    <w:unhideWhenUsed/>
    <w:rsid w:val="0075183D"/>
    <w:pPr>
      <w:widowControl/>
      <w:spacing w:line="450" w:lineRule="atLeast"/>
      <w:jc w:val="left"/>
    </w:pPr>
    <w:rPr>
      <w:rFonts w:ascii="宋体" w:hAnsi="宋体" w:cs="宋体"/>
      <w:color w:val="000000"/>
      <w:kern w:val="0"/>
      <w:szCs w:val="21"/>
    </w:rPr>
  </w:style>
  <w:style w:type="table" w:styleId="aa">
    <w:name w:val="Table Grid"/>
    <w:basedOn w:val="a1"/>
    <w:uiPriority w:val="59"/>
    <w:rsid w:val="0075183D"/>
    <w:rPr>
      <w:rFonts w:ascii="等线" w:eastAsia="等线" w:hAnsi="等线"/>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rsid w:val="0075183D"/>
  </w:style>
  <w:style w:type="paragraph" w:customStyle="1" w:styleId="10">
    <w:name w:val="列出段落1"/>
    <w:basedOn w:val="a"/>
    <w:uiPriority w:val="34"/>
    <w:qFormat/>
    <w:rsid w:val="0075183D"/>
    <w:pPr>
      <w:ind w:firstLineChars="200" w:firstLine="420"/>
    </w:pPr>
    <w:rPr>
      <w:rFonts w:ascii="Calibri" w:hAnsi="Calibri" w:cs="黑体"/>
      <w:szCs w:val="22"/>
    </w:rPr>
  </w:style>
  <w:style w:type="paragraph" w:styleId="ac">
    <w:name w:val="List Paragraph"/>
    <w:basedOn w:val="a"/>
    <w:uiPriority w:val="34"/>
    <w:qFormat/>
    <w:rsid w:val="0075183D"/>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622</Words>
  <Characters>3549</Characters>
  <Application>Microsoft Office Word</Application>
  <DocSecurity>0</DocSecurity>
  <Lines>29</Lines>
  <Paragraphs>8</Paragraphs>
  <ScaleCrop>false</ScaleCrop>
  <Company>Microsoft</Company>
  <LinksUpToDate>false</LinksUpToDate>
  <CharactersWithSpaces>4163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信息发布员</dc:creator>
  <cp:keywords/>
  <dc:description/>
  <cp:lastModifiedBy>Administrator</cp:lastModifiedBy>
  <cp:revision>10</cp:revision>
  <dcterms:created xsi:type="dcterms:W3CDTF">2023-05-19T05:29:00Z</dcterms:created>
  <dcterms:modified xsi:type="dcterms:W3CDTF">2023-05-22T00:14:00Z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