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463"/>
        <w:gridCol w:w="729"/>
        <w:gridCol w:w="1246"/>
        <w:gridCol w:w="1413"/>
        <w:gridCol w:w="1340"/>
        <w:gridCol w:w="1386"/>
        <w:gridCol w:w="493"/>
        <w:gridCol w:w="757"/>
        <w:gridCol w:w="695"/>
      </w:tblGrid>
      <w:tr w:rsidR="007251F2" w:rsidTr="000A62F9">
        <w:trPr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51F2" w:rsidRDefault="004B53F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bookmarkEnd w:id="0"/>
          </w:p>
        </w:tc>
      </w:tr>
      <w:tr w:rsidR="007251F2" w:rsidTr="000A62F9">
        <w:trPr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51F2" w:rsidRDefault="004B53F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7251F2" w:rsidTr="000A62F9">
        <w:trPr>
          <w:jc w:val="center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朝阳医院东院</w:t>
            </w:r>
          </w:p>
        </w:tc>
      </w:tr>
      <w:tr w:rsidR="007251F2" w:rsidTr="000A62F9">
        <w:trPr>
          <w:jc w:val="center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7251F2" w:rsidTr="000A62F9">
        <w:trPr>
          <w:jc w:val="center"/>
        </w:trPr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23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39EE">
              <w:rPr>
                <w:rFonts w:ascii="Helvetica" w:hAnsi="Helvetica" w:cs="Helvetica" w:hint="eastAsia"/>
                <w:color w:val="000000"/>
                <w:sz w:val="20"/>
                <w:szCs w:val="20"/>
                <w:shd w:val="clear" w:color="auto" w:fill="FFFFFF"/>
              </w:rPr>
              <w:t>郑军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/>
                <w:kern w:val="0"/>
                <w:sz w:val="18"/>
                <w:szCs w:val="18"/>
              </w:rPr>
              <w:t>13621284973</w:t>
            </w:r>
          </w:p>
        </w:tc>
      </w:tr>
      <w:tr w:rsidR="007251F2" w:rsidTr="000A62F9">
        <w:trPr>
          <w:jc w:val="center"/>
        </w:trPr>
        <w:tc>
          <w:tcPr>
            <w:tcW w:w="7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251F2" w:rsidTr="000A62F9">
        <w:trPr>
          <w:jc w:val="center"/>
        </w:trPr>
        <w:tc>
          <w:tcPr>
            <w:tcW w:w="7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50,000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50,000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37,302.843092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74.61</w:t>
            </w:r>
            <w:r w:rsidR="003B39EE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 w:rsidP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</w:t>
            </w:r>
            <w:r w:rsidR="00DC12F0">
              <w:rPr>
                <w:rFonts w:ascii="宋体" w:hAnsi="宋体" w:cs="宋体" w:hint="eastAsia"/>
                <w:kern w:val="0"/>
                <w:sz w:val="18"/>
                <w:szCs w:val="18"/>
              </w:rPr>
              <w:t>46</w:t>
            </w:r>
          </w:p>
        </w:tc>
      </w:tr>
      <w:tr w:rsidR="007251F2" w:rsidTr="000A62F9">
        <w:trPr>
          <w:jc w:val="center"/>
        </w:trPr>
        <w:tc>
          <w:tcPr>
            <w:tcW w:w="7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 w:rsidR="004B53F2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,000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50,000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37,302.843092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74.61</w:t>
            </w:r>
            <w:r w:rsidR="003B39EE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251F2" w:rsidTr="000A62F9">
        <w:trPr>
          <w:jc w:val="center"/>
        </w:trPr>
        <w:tc>
          <w:tcPr>
            <w:tcW w:w="7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 w:rsidP="000A62F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251F2" w:rsidTr="000A62F9">
        <w:trPr>
          <w:jc w:val="center"/>
        </w:trPr>
        <w:tc>
          <w:tcPr>
            <w:tcW w:w="7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 w:rsidP="000A62F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251F2" w:rsidTr="000A62F9">
        <w:trPr>
          <w:jc w:val="center"/>
        </w:trPr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7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9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12F0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251F2" w:rsidTr="000A62F9">
        <w:trPr>
          <w:jc w:val="center"/>
        </w:trPr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9EE" w:rsidRDefault="003B39EE" w:rsidP="003B39EE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 w:hint="eastAsia"/>
                <w:kern w:val="0"/>
                <w:sz w:val="18"/>
                <w:szCs w:val="18"/>
              </w:rPr>
              <w:t>北京朝阳医院东院建设工程项目是加快推进非首都功能疏解、有效缓解北京东部地区医疗资源匮乏的重要举措，东院设置床位1000张，建成后本部将由目前1380张床位疏解为800张床位。本项目自2016年起，一直被市政府列入北京市重点工程。</w:t>
            </w:r>
          </w:p>
          <w:p w:rsidR="003B39EE" w:rsidRDefault="003B39EE" w:rsidP="003B39EE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 w:hint="eastAsia"/>
                <w:kern w:val="0"/>
                <w:sz w:val="18"/>
                <w:szCs w:val="18"/>
              </w:rPr>
              <w:t>本项目位于朝阳区常营定福庄医疗规划区域内，项目四至：东至规划辛庄路（现东十里堡路）、南至规划常营南路、西至规划双桥东路、北至规划常营中街。总用地面积：72189.556平方米（108亩），其中：代征绿地面积：10981.487平方米(16．5亩）、建设用地面积：61208.069平方米（92亩）。</w:t>
            </w:r>
          </w:p>
          <w:p w:rsidR="007251F2" w:rsidRDefault="003B39EE" w:rsidP="000A62F9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 w:hint="eastAsia"/>
                <w:kern w:val="0"/>
                <w:sz w:val="18"/>
                <w:szCs w:val="18"/>
              </w:rPr>
              <w:t>本项目新建总建筑面积198432平方米（其中，地上建筑面积110174.524平方米，地下建筑面积88257.476平方米），由四座建筑组成。其中，医疗综合楼地下三层、地上十二层，总建筑面积197372平方米（其中，地上建筑面积110114.524平方米，地下建筑面积87257.476平方米）；锅炉房地下一层，建筑面积500平方米；污水处理站地下二层，建筑面积500平方米；液氧站地上一层，建筑面积60平方米。配套建设给水、中水、雨污水、热力、电力、天然气、医疗氧气等室外管线和室外绿化、道路广场、围墙大门等红线内室外工程和市政给水、中水、雨污水、热力、外电源、天然气、通讯等红线外市政工程。</w:t>
            </w:r>
            <w:r w:rsidRPr="003B39EE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19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EE0DD6" w:rsidP="00F641E6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 w:hint="eastAsia"/>
                <w:kern w:val="0"/>
                <w:sz w:val="18"/>
                <w:szCs w:val="18"/>
              </w:rPr>
              <w:t>北京朝阳医院东院建设工程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于2022年12月主体工程竣工，并于12月26日通过工程质量竣工验收，同时，配合医疗设备进场安装调试，冬季供暖正常保障，保证了机电管线、医疗设施设备的安全。</w:t>
            </w:r>
            <w:r w:rsidR="00F641E6">
              <w:rPr>
                <w:rFonts w:ascii="宋体" w:hAnsi="宋体" w:cs="宋体" w:hint="eastAsia"/>
                <w:kern w:val="0"/>
                <w:sz w:val="18"/>
                <w:szCs w:val="18"/>
              </w:rPr>
              <w:t>原计划2022年年底开诊。疫情期间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，尤其是在2022年的5月</w:t>
            </w:r>
            <w:r w:rsidR="00F641E6">
              <w:rPr>
                <w:rFonts w:ascii="宋体" w:hAnsi="宋体" w:cs="宋体" w:hint="eastAsia"/>
                <w:kern w:val="0"/>
                <w:sz w:val="18"/>
                <w:szCs w:val="18"/>
              </w:rPr>
              <w:t>至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F641E6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月，</w:t>
            </w:r>
            <w:r w:rsidR="00F641E6">
              <w:rPr>
                <w:rFonts w:ascii="宋体" w:hAnsi="宋体" w:cs="宋体" w:hint="eastAsia"/>
                <w:kern w:val="0"/>
                <w:sz w:val="18"/>
                <w:szCs w:val="18"/>
              </w:rPr>
              <w:t>劳务人员、物资严重不足，并无法根本解决此类问题，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工程处于</w:t>
            </w:r>
            <w:r w:rsidR="00F641E6">
              <w:rPr>
                <w:rFonts w:ascii="宋体" w:hAnsi="宋体" w:cs="宋体" w:hint="eastAsia"/>
                <w:kern w:val="0"/>
                <w:sz w:val="18"/>
                <w:szCs w:val="18"/>
              </w:rPr>
              <w:t>相对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停工状态</w:t>
            </w:r>
            <w:r w:rsidR="00F641E6">
              <w:rPr>
                <w:rFonts w:ascii="宋体" w:hAnsi="宋体" w:cs="宋体" w:hint="eastAsia"/>
                <w:kern w:val="0"/>
                <w:sz w:val="18"/>
                <w:szCs w:val="18"/>
              </w:rPr>
              <w:t>近半年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="00F641E6">
              <w:rPr>
                <w:rFonts w:ascii="宋体" w:hAnsi="宋体" w:cs="宋体" w:hint="eastAsia"/>
                <w:kern w:val="0"/>
                <w:sz w:val="18"/>
                <w:szCs w:val="18"/>
              </w:rPr>
              <w:t>对工程施工及进度造成了非常大的影响。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至2022年年底，还有室外小市政工程、红线外大市政的热力、电力工程（常营路已于2022年8月16日发电）没有完工</w:t>
            </w:r>
            <w:r w:rsidR="00F641E6">
              <w:rPr>
                <w:rFonts w:ascii="宋体" w:hAnsi="宋体" w:cs="宋体" w:hint="eastAsia"/>
                <w:kern w:val="0"/>
                <w:sz w:val="18"/>
                <w:szCs w:val="18"/>
              </w:rPr>
              <w:t>。但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其他所有工程全部竣工</w:t>
            </w:r>
            <w:r w:rsidR="00F641E6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7251F2" w:rsidTr="000A62F9">
        <w:trPr>
          <w:jc w:val="center"/>
        </w:trPr>
        <w:tc>
          <w:tcPr>
            <w:tcW w:w="27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Pr="00DC12F0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12F0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12F0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12F0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C12F0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251F2" w:rsidTr="000A62F9">
        <w:trPr>
          <w:jc w:val="center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规划批复面积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 w:rsidP="003D27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 w:rsidR="003B39EE" w:rsidRPr="003B39EE">
              <w:rPr>
                <w:rFonts w:ascii="宋体" w:hAnsi="宋体" w:cs="宋体"/>
                <w:kern w:val="0"/>
                <w:sz w:val="18"/>
                <w:szCs w:val="18"/>
              </w:rPr>
              <w:t>198432</w:t>
            </w:r>
            <w:r w:rsidR="003B39EE">
              <w:rPr>
                <w:rFonts w:ascii="宋体" w:hAnsi="宋体" w:cs="宋体" w:hint="eastAsia"/>
                <w:kern w:val="0"/>
                <w:sz w:val="18"/>
                <w:szCs w:val="18"/>
              </w:rPr>
              <w:t>平</w:t>
            </w:r>
            <w:r w:rsidR="003D2728">
              <w:rPr>
                <w:rFonts w:ascii="宋体" w:hAnsi="宋体" w:cs="宋体" w:hint="eastAsia"/>
                <w:kern w:val="0"/>
                <w:sz w:val="18"/>
                <w:szCs w:val="18"/>
              </w:rPr>
              <w:t>方</w:t>
            </w:r>
            <w:r w:rsidR="003B39EE">
              <w:rPr>
                <w:rFonts w:ascii="宋体" w:hAnsi="宋体" w:cs="宋体" w:hint="eastAsia"/>
                <w:kern w:val="0"/>
                <w:sz w:val="18"/>
                <w:szCs w:val="18"/>
              </w:rPr>
              <w:t>米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/>
                <w:kern w:val="0"/>
                <w:sz w:val="18"/>
                <w:szCs w:val="18"/>
              </w:rPr>
              <w:t>198432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1F2" w:rsidTr="000A62F9">
        <w:trPr>
          <w:jc w:val="center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达到优质工程水平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 w:rsidP="003B39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1F2" w:rsidTr="000A62F9">
        <w:trPr>
          <w:jc w:val="center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竣工时间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 w:rsidP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251F2" w:rsidTr="000A62F9">
        <w:trPr>
          <w:jc w:val="center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4B5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B39E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2022年成本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 w:rsidP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=5亿元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3B39EE" w:rsidP="003B3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3.73亿元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7.46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1F2" w:rsidRDefault="00725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672" w:rsidTr="000A62F9">
        <w:trPr>
          <w:jc w:val="center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 w:rsidP="00D21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97672" w:rsidRDefault="00E97672" w:rsidP="00D21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976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疏解非首都功能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672" w:rsidTr="000A62F9">
        <w:trPr>
          <w:jc w:val="center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 w:rsidP="00D21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97672" w:rsidRDefault="00E97672" w:rsidP="00D21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976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营造宜居的医院环境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672" w:rsidTr="000A62F9">
        <w:trPr>
          <w:jc w:val="center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</w:t>
            </w:r>
          </w:p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976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结构设计寿命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≥50年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 w:rsidP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672" w:rsidTr="000A62F9">
        <w:trPr>
          <w:jc w:val="center"/>
        </w:trPr>
        <w:tc>
          <w:tcPr>
            <w:tcW w:w="2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976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科室满意度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97672" w:rsidTr="000A62F9">
        <w:trPr>
          <w:jc w:val="center"/>
        </w:trPr>
        <w:tc>
          <w:tcPr>
            <w:tcW w:w="38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 w:rsidRPr="00E976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DC12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 w:rsidRPr="00DC12F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94.92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7672" w:rsidRDefault="00E97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7251F2" w:rsidRDefault="007251F2">
      <w:pPr>
        <w:rPr>
          <w:rFonts w:ascii="黑体" w:eastAsia="黑体" w:hAnsi="黑体"/>
        </w:rPr>
        <w:sectPr w:rsidR="007251F2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7251F2" w:rsidRDefault="007251F2"/>
    <w:sectPr w:rsidR="007251F2" w:rsidSect="007251F2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679" w:rsidRDefault="00282679" w:rsidP="007251F2">
      <w:r>
        <w:separator/>
      </w:r>
    </w:p>
  </w:endnote>
  <w:endnote w:type="continuationSeparator" w:id="1">
    <w:p w:rsidR="00282679" w:rsidRDefault="00282679" w:rsidP="00725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1F2" w:rsidRDefault="002A0AA9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B53F2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B53F2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7251F2" w:rsidRDefault="007251F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1F2" w:rsidRDefault="002A0AA9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B53F2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DC12F0" w:rsidRPr="00DC12F0">
      <w:rPr>
        <w:rFonts w:ascii="宋体" w:hAnsi="宋体"/>
        <w:noProof/>
        <w:sz w:val="28"/>
        <w:szCs w:val="28"/>
        <w:lang w:val="zh-CN"/>
      </w:rPr>
      <w:t>-</w:t>
    </w:r>
    <w:r w:rsidR="00DC12F0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7251F2" w:rsidRDefault="007251F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1F2" w:rsidRDefault="002A0AA9">
    <w:pPr>
      <w:pStyle w:val="a7"/>
      <w:jc w:val="center"/>
    </w:pPr>
    <w:r w:rsidRPr="002A0AA9">
      <w:fldChar w:fldCharType="begin"/>
    </w:r>
    <w:r w:rsidR="004B53F2">
      <w:instrText>PAGE   \* MERGEFORMAT</w:instrText>
    </w:r>
    <w:r w:rsidRPr="002A0AA9">
      <w:fldChar w:fldCharType="separate"/>
    </w:r>
    <w:r w:rsidR="004B53F2">
      <w:rPr>
        <w:lang w:val="zh-CN"/>
      </w:rPr>
      <w:t>1</w:t>
    </w:r>
    <w:r>
      <w:rPr>
        <w:lang w:val="zh-CN"/>
      </w:rPr>
      <w:fldChar w:fldCharType="end"/>
    </w:r>
  </w:p>
  <w:p w:rsidR="007251F2" w:rsidRDefault="007251F2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1F2" w:rsidRDefault="002A0AA9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4B53F2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4B53F2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7251F2" w:rsidRDefault="007251F2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1F2" w:rsidRDefault="002A0AA9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4B53F2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DC12F0">
      <w:rPr>
        <w:rStyle w:val="ab"/>
        <w:rFonts w:ascii="宋体" w:hAnsi="宋体"/>
        <w:noProof/>
        <w:sz w:val="28"/>
        <w:szCs w:val="28"/>
      </w:rPr>
      <w:t>- 3 -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7251F2" w:rsidRDefault="007251F2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679" w:rsidRDefault="00282679" w:rsidP="007251F2">
      <w:r>
        <w:separator/>
      </w:r>
    </w:p>
  </w:footnote>
  <w:footnote w:type="continuationSeparator" w:id="1">
    <w:p w:rsidR="00282679" w:rsidRDefault="00282679" w:rsidP="007251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dmMDM5ZTA3MmMyYTkyMmQ3MGE0Njk1Nzk4MjU5MGEifQ=="/>
  </w:docVars>
  <w:rsids>
    <w:rsidRoot w:val="00BD5C5B"/>
    <w:rsid w:val="000338FE"/>
    <w:rsid w:val="000A62F9"/>
    <w:rsid w:val="000B14A0"/>
    <w:rsid w:val="00152CFE"/>
    <w:rsid w:val="00262BA2"/>
    <w:rsid w:val="00282679"/>
    <w:rsid w:val="002A0AA9"/>
    <w:rsid w:val="003B39EE"/>
    <w:rsid w:val="003D2728"/>
    <w:rsid w:val="0040191A"/>
    <w:rsid w:val="004B53F2"/>
    <w:rsid w:val="004C601F"/>
    <w:rsid w:val="00571655"/>
    <w:rsid w:val="00650FFA"/>
    <w:rsid w:val="00703474"/>
    <w:rsid w:val="007251F2"/>
    <w:rsid w:val="007719CD"/>
    <w:rsid w:val="007D333E"/>
    <w:rsid w:val="008C4193"/>
    <w:rsid w:val="009A1B13"/>
    <w:rsid w:val="00BD5C5B"/>
    <w:rsid w:val="00C30485"/>
    <w:rsid w:val="00CA755B"/>
    <w:rsid w:val="00CF567C"/>
    <w:rsid w:val="00D80F81"/>
    <w:rsid w:val="00DC12F0"/>
    <w:rsid w:val="00E21609"/>
    <w:rsid w:val="00E97672"/>
    <w:rsid w:val="00EE0DD6"/>
    <w:rsid w:val="00F641E6"/>
    <w:rsid w:val="1ED3045A"/>
    <w:rsid w:val="3537A011"/>
    <w:rsid w:val="537D6791"/>
    <w:rsid w:val="75D11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 w:qFormat="1"/>
    <w:lsdException w:name="Normal Table" w:qFormat="1"/>
    <w:lsdException w:name="Balloon Text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1F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251F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251F2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rsid w:val="007251F2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rsid w:val="007251F2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rsid w:val="007251F2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qFormat/>
    <w:rsid w:val="007251F2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7251F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qFormat/>
    <w:rsid w:val="00725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7251F2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qFormat/>
    <w:rsid w:val="007251F2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7251F2"/>
  </w:style>
  <w:style w:type="character" w:customStyle="1" w:styleId="1Char">
    <w:name w:val="标题 1 Char"/>
    <w:link w:val="1"/>
    <w:uiPriority w:val="9"/>
    <w:qFormat/>
    <w:rsid w:val="007251F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sid w:val="007251F2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qFormat/>
    <w:rsid w:val="007251F2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qFormat/>
    <w:rsid w:val="007251F2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qFormat/>
    <w:rsid w:val="007251F2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qFormat/>
    <w:rsid w:val="007251F2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rsid w:val="007251F2"/>
    <w:rPr>
      <w:sz w:val="18"/>
      <w:szCs w:val="18"/>
    </w:rPr>
  </w:style>
  <w:style w:type="character" w:customStyle="1" w:styleId="Char4">
    <w:name w:val="页眉 Char"/>
    <w:link w:val="a8"/>
    <w:qFormat/>
    <w:rsid w:val="007251F2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7251F2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7251F2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 w:qFormat="1"/>
    <w:lsdException w:name="Normal Table" w:qFormat="1"/>
    <w:lsdException w:name="Balloon Text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1F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251F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251F2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rsid w:val="007251F2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rsid w:val="007251F2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rsid w:val="007251F2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qFormat/>
    <w:rsid w:val="007251F2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7251F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qFormat/>
    <w:rsid w:val="00725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7251F2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qFormat/>
    <w:rsid w:val="007251F2"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rsid w:val="007251F2"/>
  </w:style>
  <w:style w:type="character" w:customStyle="1" w:styleId="1Char">
    <w:name w:val="标题 1 Char"/>
    <w:link w:val="1"/>
    <w:uiPriority w:val="9"/>
    <w:qFormat/>
    <w:rsid w:val="007251F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sid w:val="007251F2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qFormat/>
    <w:rsid w:val="007251F2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qFormat/>
    <w:rsid w:val="007251F2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qFormat/>
    <w:rsid w:val="007251F2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qFormat/>
    <w:rsid w:val="007251F2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rsid w:val="007251F2"/>
    <w:rPr>
      <w:sz w:val="18"/>
      <w:szCs w:val="18"/>
    </w:rPr>
  </w:style>
  <w:style w:type="character" w:customStyle="1" w:styleId="Char4">
    <w:name w:val="页眉 Char"/>
    <w:link w:val="a8"/>
    <w:qFormat/>
    <w:rsid w:val="007251F2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7251F2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7251F2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218</Words>
  <Characters>1247</Characters>
  <Application>Microsoft Office Word</Application>
  <DocSecurity>0</DocSecurity>
  <Lines>10</Lines>
  <Paragraphs>2</Paragraphs>
  <ScaleCrop>false</ScaleCrop>
  <Company>Microsoft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3</cp:revision>
  <dcterms:created xsi:type="dcterms:W3CDTF">2023-06-08T06:52:00Z</dcterms:created>
  <dcterms:modified xsi:type="dcterms:W3CDTF">2023-06-08T07:19:00Z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D4A6C2D88E5E400983A849C6CCFF0F6A_13</vt:lpwstr>
  </property>
</Properties>
</file>