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BD" w:rsidRDefault="00916E6B">
      <w:pPr>
        <w:spacing w:before="8"/>
        <w:rPr>
          <w:rFonts w:ascii="宋体" w:eastAsia="宋体" w:hAnsi="宋体" w:cs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:rsidR="008270BD" w:rsidRDefault="00916E6B">
      <w:pPr>
        <w:pStyle w:val="a3"/>
        <w:spacing w:line="303" w:lineRule="exact"/>
        <w:ind w:left="271"/>
        <w:rPr>
          <w:lang w:eastAsia="zh-CN"/>
        </w:rPr>
      </w:pPr>
      <w:r>
        <w:rPr>
          <w:lang w:eastAsia="zh-CN"/>
        </w:rPr>
        <w:t>项目支出绩效自评表</w:t>
      </w:r>
    </w:p>
    <w:p w:rsidR="008270BD" w:rsidRDefault="00916E6B">
      <w:pPr>
        <w:pStyle w:val="a3"/>
        <w:tabs>
          <w:tab w:val="left" w:pos="871"/>
          <w:tab w:val="left" w:pos="1591"/>
        </w:tabs>
        <w:spacing w:line="303" w:lineRule="exact"/>
        <w:ind w:left="152"/>
      </w:pPr>
      <w:r>
        <w:t>（</w:t>
      </w:r>
      <w:r>
        <w:tab/>
        <w:t>202</w:t>
      </w:r>
      <w:r>
        <w:rPr>
          <w:rFonts w:cs="宋体"/>
        </w:rPr>
        <w:t>2</w:t>
      </w:r>
      <w:r>
        <w:rPr>
          <w:rFonts w:cs="宋体"/>
        </w:rPr>
        <w:tab/>
      </w:r>
      <w:r>
        <w:t>年度）</w:t>
      </w:r>
    </w:p>
    <w:p w:rsidR="008270BD" w:rsidRDefault="008270BD">
      <w:pPr>
        <w:spacing w:line="303" w:lineRule="exact"/>
        <w:sectPr w:rsidR="008270BD">
          <w:type w:val="continuous"/>
          <w:pgSz w:w="19840" w:h="28070"/>
          <w:pgMar w:top="1360" w:right="1260" w:bottom="280" w:left="1220" w:header="720" w:footer="720" w:gutter="0"/>
          <w:cols w:num="2" w:space="720" w:equalWidth="0">
            <w:col w:w="753" w:space="6683"/>
            <w:col w:w="9924"/>
          </w:cols>
        </w:sectPr>
      </w:pPr>
    </w:p>
    <w:p w:rsidR="008270BD" w:rsidRDefault="008270BD">
      <w:pPr>
        <w:spacing w:before="3"/>
        <w:rPr>
          <w:rFonts w:ascii="宋体" w:eastAsia="宋体" w:hAnsi="宋体" w:cs="宋体"/>
          <w:sz w:val="7"/>
          <w:szCs w:val="7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972"/>
        <w:gridCol w:w="972"/>
        <w:gridCol w:w="972"/>
        <w:gridCol w:w="744"/>
        <w:gridCol w:w="1140"/>
        <w:gridCol w:w="1020"/>
        <w:gridCol w:w="2928"/>
        <w:gridCol w:w="3420"/>
        <w:gridCol w:w="840"/>
        <w:gridCol w:w="972"/>
        <w:gridCol w:w="1668"/>
        <w:gridCol w:w="1464"/>
      </w:tblGrid>
      <w:tr w:rsidR="008270BD">
        <w:trPr>
          <w:trHeight w:hRule="exact" w:val="292"/>
        </w:trPr>
        <w:tc>
          <w:tcPr>
            <w:tcW w:w="19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5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51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8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宣武医院人才培养（第七期青苗）</w:t>
            </w:r>
          </w:p>
        </w:tc>
      </w:tr>
      <w:tr w:rsidR="008270BD">
        <w:trPr>
          <w:trHeight w:hRule="exact" w:val="292"/>
        </w:trPr>
        <w:tc>
          <w:tcPr>
            <w:tcW w:w="19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5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6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4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98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8270BD">
        <w:trPr>
          <w:trHeight w:hRule="exact" w:val="292"/>
        </w:trPr>
        <w:tc>
          <w:tcPr>
            <w:tcW w:w="19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43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6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罗涛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4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83923052</w:t>
            </w:r>
          </w:p>
        </w:tc>
      </w:tr>
      <w:tr w:rsidR="008270BD">
        <w:trPr>
          <w:trHeight w:hRule="exact" w:val="536"/>
        </w:trPr>
        <w:tc>
          <w:tcPr>
            <w:tcW w:w="194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spacing w:before="10"/>
              <w:rPr>
                <w:rFonts w:ascii="宋体" w:eastAsia="宋体" w:hAnsi="宋体" w:cs="宋体"/>
                <w:sz w:val="16"/>
                <w:szCs w:val="16"/>
              </w:rPr>
            </w:pPr>
          </w:p>
          <w:p w:rsidR="008270BD" w:rsidRDefault="00916E6B">
            <w:pPr>
              <w:pStyle w:val="TableParagraph"/>
              <w:spacing w:line="267" w:lineRule="exact"/>
              <w:ind w:left="5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8270BD" w:rsidRDefault="00916E6B">
            <w:pPr>
              <w:pStyle w:val="TableParagraph"/>
              <w:spacing w:line="267" w:lineRule="exact"/>
              <w:ind w:left="5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2" w:line="260" w:lineRule="exact"/>
              <w:ind w:left="352" w:right="239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3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4" w:line="260" w:lineRule="exact"/>
              <w:ind w:left="1647" w:right="16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4" w:line="260" w:lineRule="exact"/>
              <w:ind w:left="1804" w:right="1799" w:firstLine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02"/>
              <w:ind w:left="26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02"/>
              <w:ind w:left="5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02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8270BD">
        <w:trPr>
          <w:trHeight w:hRule="exact" w:val="292"/>
        </w:trPr>
        <w:tc>
          <w:tcPr>
            <w:tcW w:w="194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18</w:t>
            </w:r>
          </w:p>
        </w:tc>
        <w:tc>
          <w:tcPr>
            <w:tcW w:w="3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18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9.47175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50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52.60%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5.26</w:t>
            </w:r>
          </w:p>
        </w:tc>
      </w:tr>
      <w:tr w:rsidR="008270BD">
        <w:trPr>
          <w:trHeight w:hRule="exact" w:val="460"/>
        </w:trPr>
        <w:tc>
          <w:tcPr>
            <w:tcW w:w="194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4" w:line="260" w:lineRule="exact"/>
              <w:ind w:left="640" w:right="103" w:hanging="53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9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66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18</w:t>
            </w:r>
          </w:p>
        </w:tc>
        <w:tc>
          <w:tcPr>
            <w:tcW w:w="3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54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18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54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9.47175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66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66"/>
              <w:ind w:left="50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52.60%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6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5.26</w:t>
            </w:r>
          </w:p>
        </w:tc>
      </w:tr>
      <w:tr w:rsidR="008270BD">
        <w:trPr>
          <w:trHeight w:hRule="exact" w:val="516"/>
        </w:trPr>
        <w:tc>
          <w:tcPr>
            <w:tcW w:w="194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4" w:line="260" w:lineRule="exact"/>
              <w:ind w:left="748" w:right="42" w:hanging="15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94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3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82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82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94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94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0.00%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94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0.00</w:t>
            </w:r>
          </w:p>
        </w:tc>
      </w:tr>
      <w:tr w:rsidR="008270BD">
        <w:trPr>
          <w:trHeight w:hRule="exact" w:val="292"/>
        </w:trPr>
        <w:tc>
          <w:tcPr>
            <w:tcW w:w="194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5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3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4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0.00%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0.00</w:t>
            </w:r>
          </w:p>
        </w:tc>
      </w:tr>
      <w:tr w:rsidR="008270BD">
        <w:trPr>
          <w:trHeight w:hRule="exact" w:val="292"/>
        </w:trPr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spacing w:before="3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8270BD" w:rsidRDefault="00916E6B">
            <w:pPr>
              <w:pStyle w:val="TableParagraph"/>
              <w:spacing w:line="260" w:lineRule="exact"/>
              <w:ind w:left="268" w:right="47" w:hanging="21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777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8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6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8270BD">
        <w:trPr>
          <w:trHeight w:hRule="exact" w:val="3548"/>
        </w:trPr>
        <w:tc>
          <w:tcPr>
            <w:tcW w:w="9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777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270BD" w:rsidRDefault="008270BD">
            <w:pPr>
              <w:pStyle w:val="TableParagraph"/>
              <w:spacing w:before="5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</w:p>
          <w:p w:rsidR="008270BD" w:rsidRDefault="00916E6B">
            <w:pPr>
              <w:pStyle w:val="TableParagraph"/>
              <w:spacing w:line="260" w:lineRule="exact"/>
              <w:ind w:left="28" w:right="2526" w:hanging="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开展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SWE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对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tau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及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IRE1</w:t>
            </w:r>
            <w:r>
              <w:rPr>
                <w:rFonts w:ascii="宋体" w:eastAsia="宋体" w:hAnsi="宋体" w:cs="宋体"/>
                <w:sz w:val="21"/>
                <w:szCs w:val="21"/>
              </w:rPr>
              <w:t>α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靶点的作用模式及机制研究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ascii="宋体" w:eastAsia="宋体" w:hAnsi="宋体" w:cs="宋体"/>
                <w:spacing w:val="-3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获取有效的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FEA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脊柱模型，并对测试结果进行初步分析。</w:t>
            </w:r>
          </w:p>
          <w:p w:rsidR="008270BD" w:rsidRDefault="00916E6B">
            <w:pPr>
              <w:pStyle w:val="TableParagraph"/>
              <w:spacing w:line="260" w:lineRule="exact"/>
              <w:ind w:left="28" w:right="9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入组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1-2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例患者，完成基线、运动功能、疼痛和影像学评价，完成电极植入；设计</w:t>
            </w:r>
            <w:r>
              <w:rPr>
                <w:rFonts w:ascii="宋体" w:eastAsia="宋体" w:hAnsi="宋体" w:cs="宋体"/>
                <w:spacing w:val="-2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可用于循环测试不同波宽、波幅、调幅的调控测试软件；初步应用脊髓电刺激结合</w:t>
            </w:r>
            <w:r>
              <w:rPr>
                <w:rFonts w:ascii="宋体" w:eastAsia="宋体" w:hAnsi="宋体" w:cs="宋体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多模态、多触点神经调控，观察运动功能和疼痛变化。</w:t>
            </w:r>
            <w:r>
              <w:rPr>
                <w:rFonts w:ascii="宋体" w:eastAsia="宋体" w:hAnsi="宋体" w:cs="宋体"/>
                <w:spacing w:val="-5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进行帕金森病相关分子影像研究，探索帕金森病发病机制特别是炎症和肠道菌群改</w:t>
            </w:r>
            <w:r>
              <w:rPr>
                <w:rFonts w:ascii="宋体" w:eastAsia="宋体" w:hAnsi="宋体" w:cs="宋体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变在帕金森病发病中的作用。</w:t>
            </w:r>
          </w:p>
        </w:tc>
        <w:tc>
          <w:tcPr>
            <w:tcW w:w="8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9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</w:p>
          <w:p w:rsidR="008270BD" w:rsidRDefault="00916E6B">
            <w:pPr>
              <w:pStyle w:val="TableParagraph"/>
              <w:spacing w:line="260" w:lineRule="exact"/>
              <w:ind w:left="28" w:right="2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成功建立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GFP-AAV-tau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内嗅皮层注射致神经元特异过表达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tau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蛋白拟痴呆小鼠模型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;</w:t>
            </w:r>
            <w:r>
              <w:rPr>
                <w:rFonts w:ascii="宋体" w:eastAsia="宋体" w:hAnsi="宋体" w:cs="宋体"/>
                <w:spacing w:val="-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进行课题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“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帕金森病肠道菌群改变的外周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中枢炎症及其途径研究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”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伦理申请及答辩，并</w:t>
            </w:r>
            <w:r>
              <w:rPr>
                <w:rFonts w:ascii="宋体" w:eastAsia="宋体" w:hAnsi="宋体" w:cs="宋体"/>
                <w:spacing w:val="-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获首都医科大学宣武医院伦理委员会批准。通过与麦吉尔大学合作，已获得本项目关键性</w:t>
            </w:r>
            <w:r>
              <w:rPr>
                <w:rFonts w:ascii="宋体" w:eastAsia="宋体" w:hAnsi="宋体" w:cs="宋体"/>
                <w:spacing w:val="-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影像标志物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[18F]-FEOBV</w:t>
            </w:r>
            <w:r>
              <w:rPr>
                <w:rFonts w:ascii="宋体" w:eastAsia="宋体" w:hAnsi="宋体" w:cs="宋体"/>
                <w:spacing w:val="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放射性化学标记的前体化合物；并完成了生产及质量验证，可用</w:t>
            </w:r>
            <w:r>
              <w:rPr>
                <w:rFonts w:ascii="宋体" w:eastAsia="宋体" w:hAnsi="宋体" w:cs="宋体"/>
                <w:spacing w:val="-9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于乙酰胆碱转运体分子显像。建立了粪便标本送检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16S rDNA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序列测序送检流程，已入组</w:t>
            </w:r>
            <w:r>
              <w:rPr>
                <w:rFonts w:ascii="宋体" w:eastAsia="宋体" w:hAnsi="宋体" w:cs="宋体"/>
                <w:spacing w:val="-1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帕金森病患者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人，已收集统一帕金森病评分量表</w:t>
            </w:r>
            <w:r>
              <w:rPr>
                <w:rFonts w:ascii="宋体" w:eastAsia="宋体" w:hAnsi="宋体" w:cs="宋体"/>
                <w:spacing w:val="2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III</w:t>
            </w:r>
            <w:r>
              <w:rPr>
                <w:rFonts w:ascii="宋体" w:eastAsia="宋体" w:hAnsi="宋体" w:cs="宋体"/>
                <w:spacing w:val="2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(UPDRS</w:t>
            </w:r>
            <w:r>
              <w:rPr>
                <w:rFonts w:ascii="宋体" w:eastAsia="宋体" w:hAnsi="宋体" w:cs="宋体"/>
                <w:spacing w:val="2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III)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、简易精神状态评价</w:t>
            </w:r>
            <w:r>
              <w:rPr>
                <w:rFonts w:ascii="宋体" w:eastAsia="宋体" w:hAnsi="宋体" w:cs="宋体"/>
                <w:spacing w:val="-8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量表、老年抑郁量表、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汉密尔顿焦虑量表、</w:t>
            </w:r>
            <w:r>
              <w:rPr>
                <w:rFonts w:ascii="宋体" w:eastAsia="宋体" w:hAnsi="宋体" w:cs="宋体"/>
                <w:spacing w:val="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嗅觉问卷、快动眼睡眠期行为障碍香港量表</w:t>
            </w:r>
          </w:p>
          <w:p w:rsidR="008270BD" w:rsidRDefault="00916E6B">
            <w:pPr>
              <w:pStyle w:val="TableParagraph"/>
              <w:spacing w:line="260" w:lineRule="exact"/>
              <w:ind w:left="28" w:right="12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、帕金森病睡眠量表等临床信息及血液、粪便生物标本，未完成分子影像检测。</w:t>
            </w:r>
            <w:r>
              <w:rPr>
                <w:rFonts w:ascii="宋体" w:eastAsia="宋体" w:hAnsi="宋体" w:cs="宋体"/>
                <w:spacing w:val="-3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目前已经将患者脊柱全长</w:t>
            </w:r>
            <w:r>
              <w:rPr>
                <w:rFonts w:ascii="宋体" w:eastAsia="宋体" w:hAnsi="宋体" w:cs="宋体"/>
                <w:sz w:val="21"/>
                <w:szCs w:val="21"/>
              </w:rPr>
              <w:t>CT</w:t>
            </w:r>
            <w:r>
              <w:rPr>
                <w:rFonts w:ascii="宋体" w:eastAsia="宋体" w:hAnsi="宋体" w:cs="宋体"/>
                <w:sz w:val="21"/>
                <w:szCs w:val="21"/>
              </w:rPr>
              <w:t>三维重建</w:t>
            </w:r>
            <w:r>
              <w:rPr>
                <w:rFonts w:ascii="宋体" w:eastAsia="宋体" w:hAnsi="宋体" w:cs="宋体"/>
                <w:sz w:val="21"/>
                <w:szCs w:val="21"/>
              </w:rPr>
              <w:t>DICOM</w:t>
            </w:r>
            <w:r>
              <w:rPr>
                <w:rFonts w:ascii="宋体" w:eastAsia="宋体" w:hAnsi="宋体" w:cs="宋体"/>
                <w:sz w:val="21"/>
                <w:szCs w:val="21"/>
              </w:rPr>
              <w:t>格式图像导入到</w:t>
            </w:r>
            <w:r>
              <w:rPr>
                <w:rFonts w:ascii="宋体" w:eastAsia="宋体" w:hAnsi="宋体" w:cs="宋体"/>
                <w:sz w:val="21"/>
                <w:szCs w:val="21"/>
              </w:rPr>
              <w:t>Mimics</w:t>
            </w:r>
            <w:r>
              <w:rPr>
                <w:rFonts w:ascii="宋体" w:eastAsia="宋体" w:hAnsi="宋体" w:cs="宋体"/>
                <w:sz w:val="21"/>
                <w:szCs w:val="21"/>
              </w:rPr>
              <w:t>，分别导出椎体三维模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型的</w:t>
            </w:r>
            <w:r>
              <w:rPr>
                <w:rFonts w:ascii="宋体" w:eastAsia="宋体" w:hAnsi="宋体" w:cs="宋体"/>
                <w:sz w:val="21"/>
                <w:szCs w:val="21"/>
              </w:rPr>
              <w:t>stl.</w:t>
            </w:r>
            <w:r>
              <w:rPr>
                <w:rFonts w:ascii="宋体" w:eastAsia="宋体" w:hAnsi="宋体" w:cs="宋体"/>
                <w:sz w:val="21"/>
                <w:szCs w:val="21"/>
              </w:rPr>
              <w:t>文件到</w:t>
            </w:r>
            <w:r>
              <w:rPr>
                <w:rFonts w:ascii="宋体" w:eastAsia="宋体" w:hAnsi="宋体" w:cs="宋体"/>
                <w:sz w:val="21"/>
                <w:szCs w:val="21"/>
              </w:rPr>
              <w:t>Geomagic Studio</w:t>
            </w:r>
            <w:r>
              <w:rPr>
                <w:rFonts w:ascii="宋体" w:eastAsia="宋体" w:hAnsi="宋体" w:cs="宋体"/>
                <w:sz w:val="21"/>
                <w:szCs w:val="21"/>
              </w:rPr>
              <w:t>。在</w:t>
            </w:r>
            <w:r>
              <w:rPr>
                <w:rFonts w:ascii="宋体" w:eastAsia="宋体" w:hAnsi="宋体" w:cs="宋体"/>
                <w:sz w:val="21"/>
                <w:szCs w:val="21"/>
              </w:rPr>
              <w:t>Geomagic Studio</w:t>
            </w:r>
            <w:r>
              <w:rPr>
                <w:rFonts w:ascii="宋体" w:eastAsia="宋体" w:hAnsi="宋体" w:cs="宋体"/>
                <w:sz w:val="21"/>
                <w:szCs w:val="21"/>
              </w:rPr>
              <w:t>对</w:t>
            </w:r>
            <w:r>
              <w:rPr>
                <w:rFonts w:ascii="宋体" w:eastAsia="宋体" w:hAnsi="宋体" w:cs="宋体"/>
                <w:sz w:val="21"/>
                <w:szCs w:val="21"/>
              </w:rPr>
              <w:t>stl.</w:t>
            </w:r>
            <w:r>
              <w:rPr>
                <w:rFonts w:ascii="宋体" w:eastAsia="宋体" w:hAnsi="宋体" w:cs="宋体"/>
                <w:sz w:val="21"/>
                <w:szCs w:val="21"/>
              </w:rPr>
              <w:t>模型进行造面操作。利用</w:t>
            </w:r>
            <w:r>
              <w:rPr>
                <w:rFonts w:ascii="宋体" w:eastAsia="宋体" w:hAnsi="宋体" w:cs="宋体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Solidworks</w:t>
            </w:r>
            <w:r>
              <w:rPr>
                <w:rFonts w:ascii="宋体" w:eastAsia="宋体" w:hAnsi="宋体" w:cs="宋体"/>
                <w:sz w:val="21"/>
                <w:szCs w:val="21"/>
              </w:rPr>
              <w:t>画出椎间盘。利用</w:t>
            </w:r>
            <w:r>
              <w:rPr>
                <w:rFonts w:ascii="宋体" w:eastAsia="宋体" w:hAnsi="宋体" w:cs="宋体"/>
                <w:sz w:val="21"/>
                <w:szCs w:val="21"/>
              </w:rPr>
              <w:t>Hypermesh</w:t>
            </w:r>
            <w:r>
              <w:rPr>
                <w:rFonts w:ascii="宋体" w:eastAsia="宋体" w:hAnsi="宋体" w:cs="宋体"/>
                <w:sz w:val="21"/>
                <w:szCs w:val="21"/>
              </w:rPr>
              <w:t>对椎体进行网格划分。</w:t>
            </w:r>
          </w:p>
        </w:tc>
      </w:tr>
      <w:tr w:rsidR="008270BD">
        <w:trPr>
          <w:trHeight w:hRule="exact" w:val="584"/>
        </w:trPr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8270BD">
            <w:pPr>
              <w:pStyle w:val="TableParagraph"/>
              <w:spacing w:before="13"/>
              <w:rPr>
                <w:rFonts w:ascii="宋体" w:eastAsia="宋体" w:hAnsi="宋体" w:cs="宋体"/>
                <w:sz w:val="29"/>
                <w:szCs w:val="29"/>
              </w:rPr>
            </w:pPr>
          </w:p>
          <w:p w:rsidR="008270BD" w:rsidRDefault="00916E6B">
            <w:pPr>
              <w:pStyle w:val="TableParagraph"/>
              <w:spacing w:line="260" w:lineRule="exact"/>
              <w:ind w:left="371" w:right="367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18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18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18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24" w:line="260" w:lineRule="exact"/>
              <w:ind w:left="1140" w:right="1131" w:firstLine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24" w:line="260" w:lineRule="exact"/>
              <w:ind w:left="1384" w:right="1379" w:firstLine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18"/>
              <w:ind w:left="20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18"/>
              <w:ind w:left="26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18"/>
              <w:ind w:left="39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偏差原因分析及改进措施</w:t>
            </w:r>
          </w:p>
        </w:tc>
      </w:tr>
      <w:tr w:rsidR="008270BD">
        <w:trPr>
          <w:trHeight w:hRule="exact" w:val="292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>
            <w:pPr>
              <w:rPr>
                <w:lang w:eastAsia="zh-CN"/>
              </w:rPr>
            </w:pPr>
          </w:p>
        </w:tc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270BD" w:rsidRDefault="008270BD">
            <w:pPr>
              <w:pStyle w:val="TableParagraph"/>
              <w:spacing w:before="5"/>
              <w:rPr>
                <w:rFonts w:ascii="宋体" w:eastAsia="宋体" w:hAnsi="宋体" w:cs="宋体"/>
                <w:lang w:eastAsia="zh-CN"/>
              </w:rPr>
            </w:pPr>
          </w:p>
          <w:p w:rsidR="008270BD" w:rsidRDefault="00916E6B">
            <w:pPr>
              <w:pStyle w:val="TableParagraph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1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916E6B">
            <w:pPr>
              <w:pStyle w:val="TableParagraph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数量指标</w:t>
            </w:r>
          </w:p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0" w:lineRule="exact"/>
              <w:ind w:left="9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培养研究生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"/>
              <w:ind w:left="2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≥5</w:t>
            </w:r>
            <w:r>
              <w:rPr>
                <w:rFonts w:ascii="宋体" w:eastAsia="宋体" w:hAnsi="宋体" w:cs="宋体"/>
                <w:sz w:val="18"/>
                <w:szCs w:val="18"/>
              </w:rPr>
              <w:t>人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6</w:t>
            </w:r>
            <w:r>
              <w:rPr>
                <w:rFonts w:ascii="宋体" w:eastAsia="宋体" w:hAnsi="宋体" w:cs="宋体"/>
                <w:sz w:val="20"/>
                <w:szCs w:val="20"/>
              </w:rPr>
              <w:t>人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  <w:tr w:rsidR="008270BD">
        <w:trPr>
          <w:trHeight w:hRule="exact" w:val="292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0" w:lineRule="exact"/>
              <w:ind w:left="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发表论文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≥7</w:t>
            </w:r>
            <w:r>
              <w:rPr>
                <w:rFonts w:ascii="宋体" w:eastAsia="宋体" w:hAnsi="宋体" w:cs="宋体"/>
                <w:sz w:val="20"/>
                <w:szCs w:val="20"/>
              </w:rPr>
              <w:t>篇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sz w:val="20"/>
                <w:szCs w:val="20"/>
              </w:rPr>
              <w:t>篇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  <w:tr w:rsidR="008270BD">
        <w:trPr>
          <w:trHeight w:hRule="exact" w:val="292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0" w:lineRule="exact"/>
              <w:ind w:left="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申请专利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≥2</w:t>
            </w:r>
            <w:r>
              <w:rPr>
                <w:rFonts w:ascii="宋体" w:eastAsia="宋体" w:hAnsi="宋体" w:cs="宋体"/>
                <w:sz w:val="20"/>
                <w:szCs w:val="20"/>
              </w:rPr>
              <w:t>项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z w:val="20"/>
                <w:szCs w:val="20"/>
              </w:rPr>
              <w:t>项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  <w:tr w:rsidR="008270BD">
        <w:trPr>
          <w:trHeight w:hRule="exact" w:val="292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0" w:lineRule="exact"/>
              <w:ind w:left="443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z w:val="20"/>
                <w:szCs w:val="20"/>
                <w:lang w:eastAsia="zh-CN"/>
              </w:rPr>
              <w:t>发表中文核心期刊论文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优秀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优秀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  <w:tr w:rsidR="008270BD">
        <w:trPr>
          <w:trHeight w:hRule="exact" w:val="292"/>
        </w:trPr>
        <w:tc>
          <w:tcPr>
            <w:tcW w:w="97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0" w:lineRule="exact"/>
              <w:ind w:left="6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项目经费完成支付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≤12</w:t>
            </w:r>
            <w:r>
              <w:rPr>
                <w:rFonts w:ascii="宋体" w:eastAsia="宋体" w:hAnsi="宋体" w:cs="宋体"/>
                <w:sz w:val="20"/>
                <w:szCs w:val="20"/>
              </w:rPr>
              <w:t>月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8" w:lineRule="exact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12</w:t>
            </w:r>
            <w:r>
              <w:rPr>
                <w:rFonts w:ascii="宋体" w:eastAsia="宋体" w:hAnsi="宋体" w:cs="宋体"/>
                <w:sz w:val="20"/>
                <w:szCs w:val="20"/>
              </w:rPr>
              <w:t>月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  <w:tr w:rsidR="008270BD">
        <w:trPr>
          <w:trHeight w:hRule="exact" w:val="840"/>
        </w:trPr>
        <w:tc>
          <w:tcPr>
            <w:tcW w:w="9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6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8270BD" w:rsidRDefault="00916E6B">
            <w:pPr>
              <w:pStyle w:val="TableParagraph"/>
              <w:ind w:left="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164" w:line="260" w:lineRule="exact"/>
              <w:ind w:left="268" w:right="45" w:hanging="21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9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before="2" w:line="255" w:lineRule="exact"/>
              <w:ind w:left="43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z w:val="20"/>
                <w:szCs w:val="20"/>
                <w:lang w:eastAsia="zh-CN"/>
              </w:rPr>
              <w:t>初步应用脊髓电刺激结合多模态</w:t>
            </w:r>
          </w:p>
          <w:p w:rsidR="008270BD" w:rsidRDefault="00916E6B">
            <w:pPr>
              <w:pStyle w:val="TableParagraph"/>
              <w:spacing w:before="28" w:line="248" w:lineRule="exact"/>
              <w:ind w:left="843" w:right="39" w:hanging="800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/>
                <w:sz w:val="20"/>
                <w:szCs w:val="20"/>
                <w:lang w:eastAsia="zh-CN"/>
              </w:rPr>
              <w:t>、多触点神经调控，观察运动功</w:t>
            </w:r>
            <w:r>
              <w:rPr>
                <w:rFonts w:ascii="宋体" w:eastAsia="宋体" w:hAnsi="宋体" w:cs="宋体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0"/>
                <w:szCs w:val="20"/>
                <w:lang w:eastAsia="zh-CN"/>
              </w:rPr>
              <w:t>能和疼痛变化</w:t>
            </w:r>
          </w:p>
        </w:tc>
        <w:tc>
          <w:tcPr>
            <w:tcW w:w="2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1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270BD" w:rsidRDefault="00916E6B">
            <w:pPr>
              <w:pStyle w:val="TableParagraph"/>
              <w:ind w:left="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z w:val="20"/>
                <w:szCs w:val="20"/>
              </w:rPr>
              <w:t>项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1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270BD" w:rsidRDefault="00916E6B">
            <w:pPr>
              <w:pStyle w:val="TableParagraph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z w:val="20"/>
                <w:szCs w:val="20"/>
              </w:rPr>
              <w:t>项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6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8270BD" w:rsidRDefault="00916E6B">
            <w:pPr>
              <w:pStyle w:val="TableParagraph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>
            <w:pPr>
              <w:pStyle w:val="TableParagraph"/>
              <w:spacing w:before="6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8270BD" w:rsidRDefault="00916E6B">
            <w:pPr>
              <w:pStyle w:val="TableParagraph"/>
              <w:ind w:right="18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30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  <w:tr w:rsidR="008270BD">
        <w:trPr>
          <w:trHeight w:hRule="exact" w:val="292"/>
        </w:trPr>
        <w:tc>
          <w:tcPr>
            <w:tcW w:w="121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45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2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916E6B">
            <w:pPr>
              <w:pStyle w:val="TableParagraph"/>
              <w:spacing w:line="258" w:lineRule="exact"/>
              <w:ind w:left="2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95.26</w:t>
            </w:r>
          </w:p>
        </w:tc>
        <w:tc>
          <w:tcPr>
            <w:tcW w:w="3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70BD" w:rsidRDefault="008270BD"/>
        </w:tc>
      </w:tr>
    </w:tbl>
    <w:p w:rsidR="00916E6B" w:rsidRDefault="00916E6B"/>
    <w:sectPr w:rsidR="00916E6B" w:rsidSect="008270BD">
      <w:type w:val="continuous"/>
      <w:pgSz w:w="19840" w:h="28070"/>
      <w:pgMar w:top="1360" w:right="1260" w:bottom="280" w:left="12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E6B" w:rsidRDefault="00916E6B" w:rsidP="00254C77">
      <w:r>
        <w:separator/>
      </w:r>
    </w:p>
  </w:endnote>
  <w:endnote w:type="continuationSeparator" w:id="1">
    <w:p w:rsidR="00916E6B" w:rsidRDefault="00916E6B" w:rsidP="00254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E6B" w:rsidRDefault="00916E6B" w:rsidP="00254C77">
      <w:r>
        <w:separator/>
      </w:r>
    </w:p>
  </w:footnote>
  <w:footnote w:type="continuationSeparator" w:id="1">
    <w:p w:rsidR="00916E6B" w:rsidRDefault="00916E6B" w:rsidP="00254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8270BD"/>
    <w:rsid w:val="00254C77"/>
    <w:rsid w:val="008270BD"/>
    <w:rsid w:val="0091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7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0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70BD"/>
    <w:pPr>
      <w:ind w:left="151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8270BD"/>
  </w:style>
  <w:style w:type="paragraph" w:customStyle="1" w:styleId="TableParagraph">
    <w:name w:val="Table Paragraph"/>
    <w:basedOn w:val="a"/>
    <w:uiPriority w:val="1"/>
    <w:qFormat/>
    <w:rsid w:val="008270BD"/>
  </w:style>
  <w:style w:type="paragraph" w:styleId="a5">
    <w:name w:val="header"/>
    <w:basedOn w:val="a"/>
    <w:link w:val="Char"/>
    <w:uiPriority w:val="99"/>
    <w:semiHidden/>
    <w:unhideWhenUsed/>
    <w:rsid w:val="00254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54C77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54C7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54C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2023-05-12T10:46:00Z</dcterms:created>
  <dcterms:modified xsi:type="dcterms:W3CDTF">2023-05-12T02:47:00Z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2023-05-12T00:00:00Z</vt:filetime>
  </property>
</Properties>
</file>