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市属医院安全后勤规范化管理</w:t>
            </w:r>
          </w:p>
        </w:tc>
      </w:tr>
      <w:tr>
        <w:tblPrEx>
          <w:tblCellMar>
            <w:top w:w="0" w:type="dxa"/>
            <w:left w:w="108" w:type="dxa"/>
            <w:bottom w:w="0" w:type="dxa"/>
            <w:right w:w="108" w:type="dxa"/>
          </w:tblCellMar>
        </w:tblPrEx>
        <w:trPr>
          <w:trHeight w:val="569"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北京市医院管理中心</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冯斌</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55532420</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54.306996</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54.306996</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54.275496</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99.94%</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54.306996</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default" w:ascii="宋体" w:hAnsi="宋体" w:eastAsia="宋体" w:cs="宋体"/>
                <w:kern w:val="0"/>
                <w:sz w:val="18"/>
                <w:szCs w:val="18"/>
                <w:lang w:val="en-US" w:eastAsia="zh-CN"/>
              </w:rPr>
              <w:t>54.306996</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54.275496</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99.94%</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21"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ascii="宋体" w:hAnsi="宋体" w:cs="宋体"/>
                <w:kern w:val="0"/>
                <w:sz w:val="18"/>
                <w:szCs w:val="18"/>
              </w:rPr>
            </w:pPr>
            <w:r>
              <w:rPr>
                <w:rFonts w:hint="eastAsia" w:ascii="宋体" w:hAnsi="宋体" w:cs="宋体"/>
                <w:kern w:val="0"/>
                <w:sz w:val="18"/>
                <w:szCs w:val="18"/>
              </w:rPr>
              <w:t>通过对22家医院在运营过程中发生意外事故造成第三者的人身伤亡和财产损失的予以适当补偿，进一步降低相应的意外事故风险，更好的保障患者权益。</w:t>
            </w:r>
          </w:p>
        </w:tc>
        <w:tc>
          <w:tcPr>
            <w:tcW w:w="3327"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保险覆盖了</w:t>
            </w:r>
            <w:r>
              <w:rPr>
                <w:rFonts w:hint="eastAsia" w:ascii="宋体" w:hAnsi="宋体" w:cs="宋体"/>
                <w:kern w:val="0"/>
                <w:sz w:val="18"/>
                <w:szCs w:val="18"/>
                <w:lang w:val="en-US" w:eastAsia="zh-CN"/>
              </w:rPr>
              <w:t>22家市属医院，对在医院发生的</w:t>
            </w:r>
            <w:r>
              <w:rPr>
                <w:rFonts w:hint="eastAsia" w:ascii="宋体" w:hAnsi="宋体" w:cs="宋体"/>
                <w:kern w:val="0"/>
                <w:sz w:val="18"/>
                <w:szCs w:val="18"/>
              </w:rPr>
              <w:t>第三者</w:t>
            </w:r>
            <w:r>
              <w:rPr>
                <w:rFonts w:hint="eastAsia" w:ascii="宋体" w:hAnsi="宋体" w:cs="宋体"/>
                <w:kern w:val="0"/>
                <w:sz w:val="18"/>
                <w:szCs w:val="18"/>
                <w:lang w:val="en-US" w:eastAsia="zh-CN"/>
              </w:rPr>
              <w:t>意外</w:t>
            </w:r>
            <w:r>
              <w:rPr>
                <w:rFonts w:hint="eastAsia" w:ascii="宋体" w:hAnsi="宋体" w:cs="宋体"/>
                <w:kern w:val="0"/>
                <w:sz w:val="18"/>
                <w:szCs w:val="18"/>
              </w:rPr>
              <w:t>人身伤亡和财产损失</w:t>
            </w:r>
            <w:r>
              <w:rPr>
                <w:rFonts w:hint="eastAsia" w:ascii="宋体" w:hAnsi="宋体" w:cs="宋体"/>
                <w:kern w:val="0"/>
                <w:sz w:val="18"/>
                <w:szCs w:val="18"/>
                <w:lang w:eastAsia="zh-CN"/>
              </w:rPr>
              <w:t>提供保险服务，保障了患者权益。</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指标1：完成物业服务效果评价</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指标2：完成市属医院基础运行设备与安全隐患台账联动建设评价</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：完成全年绩效考核评价报告数量</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：完成市属医院安全评估</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：完成危险化学品安全管理培训</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8"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：开展安全应急能力建设</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指标1：危险化学品安全培训内容科学有效</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指标2：安全评估报告全面有效</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：安全应急比武演练效果</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5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：完成市属医院基础运行设备与安全隐患台账联动建设评价报告内容全面有效</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5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：市属医院物业服务评价报告内容全面有效</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6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：绩效考核评价报告全面有效</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1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指标1：完成物业服务效果评价，并通过验收</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指标2：完成安全应急演练比武并形成评估报告调查</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：开展安全评估形成安全评估报告</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：完成危险化学品安全培训</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3</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bidi="ar-SA"/>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4"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5</w:t>
            </w:r>
            <w:r>
              <w:rPr>
                <w:rFonts w:hint="eastAsia" w:ascii="宋体" w:hAnsi="宋体" w:cs="宋体"/>
                <w:color w:val="000000"/>
                <w:kern w:val="0"/>
                <w:sz w:val="18"/>
                <w:szCs w:val="18"/>
              </w:rPr>
              <w:t>：完成基础运行绩效考核评价，并通过验收</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9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6</w:t>
            </w:r>
            <w:r>
              <w:rPr>
                <w:rFonts w:hint="eastAsia" w:ascii="宋体" w:hAnsi="宋体" w:cs="宋体"/>
                <w:color w:val="000000"/>
                <w:kern w:val="0"/>
                <w:sz w:val="18"/>
                <w:szCs w:val="18"/>
              </w:rPr>
              <w:t>：完成市属医院基础运行设备与安全隐患台账联动建设评价，并通过验收</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w:t>
            </w:r>
            <w:r>
              <w:rPr>
                <w:rFonts w:hint="eastAsia" w:ascii="宋体" w:hAnsi="宋体" w:cs="宋体"/>
                <w:kern w:val="0"/>
                <w:sz w:val="18"/>
                <w:szCs w:val="18"/>
                <w:lang w:val="en-US" w:eastAsia="zh-CN"/>
              </w:rPr>
              <w:t>12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1</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2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指标1：对提升市属医院安全管理能力方面，提高市属医院安全管理能力和业务水平</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73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指标2：完善市属医院后勤和安全的规范化、精细化管理体系，提升基础运行保障的管理水平，为市属医院医疗、教学、科研等工作的有序开展提供保障支持</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35"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：对提升基础运行设备全生命周期管理水平方面</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07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：对提升市属医院安全应急能力方面，提高市属医院安全突发事件应对能力</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74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default" w:ascii="宋体" w:hAnsi="宋体" w:eastAsia="宋体" w:cs="宋体"/>
                <w:kern w:val="0"/>
                <w:sz w:val="18"/>
                <w:szCs w:val="18"/>
                <w:lang w:val="en-US" w:eastAsia="zh-CN"/>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指标1：完善市属医院</w:t>
            </w:r>
            <w:r>
              <w:rPr>
                <w:rFonts w:hint="eastAsia" w:ascii="宋体" w:hAnsi="宋体" w:cs="宋体"/>
                <w:color w:val="000000"/>
                <w:kern w:val="0"/>
                <w:sz w:val="18"/>
                <w:szCs w:val="18"/>
                <w:lang w:eastAsia="zh-CN"/>
              </w:rPr>
              <w:t>安全</w:t>
            </w:r>
            <w:r>
              <w:rPr>
                <w:rFonts w:hint="eastAsia" w:ascii="宋体" w:hAnsi="宋体" w:cs="宋体"/>
                <w:color w:val="000000"/>
                <w:kern w:val="0"/>
                <w:sz w:val="18"/>
                <w:szCs w:val="18"/>
              </w:rPr>
              <w:t>体系建设</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≥85%</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71C43861"/>
    <w:rsid w:val="19C16216"/>
    <w:rsid w:val="3C7E1F30"/>
    <w:rsid w:val="71C43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2024-05-08T06:32:00Z</dcterms:created>
  <dc:creator>WPS_1473407263</dc:creator>
  <cp:lastModifiedBy>csj</cp:lastModifiedBy>
  <dcterms:modified xsi:type="dcterms:W3CDTF">2024-06-04T04:32:54Z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F19FD7FD0A9040C0AF74695CF3676452_11</vt:lpwstr>
  </property>
</Properties>
</file>