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</w:t>
      </w:r>
    </w:p>
    <w:p/>
    <w:tbl>
      <w:tblPr>
        <w:tblStyle w:val="7"/>
        <w:tblW w:w="8808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9"/>
        <w:gridCol w:w="509"/>
        <w:gridCol w:w="1446"/>
        <w:gridCol w:w="26"/>
        <w:gridCol w:w="1897"/>
        <w:gridCol w:w="1165"/>
        <w:gridCol w:w="996"/>
        <w:gridCol w:w="243"/>
        <w:gridCol w:w="243"/>
        <w:gridCol w:w="541"/>
        <w:gridCol w:w="792"/>
        <w:gridCol w:w="54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880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808" w:type="dxa"/>
            <w:gridSpan w:val="12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1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89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友谊医院通州院区（含门诊部）运行补助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1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534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北京市医院管理中心</w:t>
            </w:r>
          </w:p>
        </w:tc>
        <w:tc>
          <w:tcPr>
            <w:tcW w:w="12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117" w:type="dxa"/>
            <w:gridSpan w:val="4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</w:rPr>
              <w:t>首都医科大学附属北京友谊医院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1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534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刘昆</w:t>
            </w:r>
          </w:p>
        </w:tc>
        <w:tc>
          <w:tcPr>
            <w:tcW w:w="1239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117" w:type="dxa"/>
            <w:gridSpan w:val="4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63138681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18" w:type="dxa"/>
            <w:gridSpan w:val="2"/>
            <w:vMerge w:val="restart"/>
            <w:tcBorders>
              <w:top w:val="single" w:color="auto" w:sz="8" w:space="0"/>
              <w:left w:val="single" w:color="auto" w:sz="8" w:space="0"/>
              <w:right w:val="single" w:color="000000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项目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资金</w:t>
            </w: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（万元）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72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89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65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84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54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18" w:type="dxa"/>
            <w:gridSpan w:val="2"/>
            <w:vMerge w:val="continue"/>
            <w:tcBorders>
              <w:left w:val="single" w:color="auto" w:sz="8" w:space="0"/>
              <w:right w:val="single" w:color="000000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72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89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3700</w:t>
            </w:r>
          </w:p>
        </w:tc>
        <w:tc>
          <w:tcPr>
            <w:tcW w:w="1165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3700</w:t>
            </w:r>
          </w:p>
        </w:tc>
        <w:tc>
          <w:tcPr>
            <w:tcW w:w="1239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3700</w:t>
            </w:r>
          </w:p>
        </w:tc>
        <w:tc>
          <w:tcPr>
            <w:tcW w:w="784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54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18" w:type="dxa"/>
            <w:gridSpan w:val="2"/>
            <w:vMerge w:val="continue"/>
            <w:tcBorders>
              <w:left w:val="single" w:color="auto" w:sz="8" w:space="0"/>
              <w:right w:val="single" w:color="000000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72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89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3700</w:t>
            </w:r>
          </w:p>
        </w:tc>
        <w:tc>
          <w:tcPr>
            <w:tcW w:w="1165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3700</w:t>
            </w:r>
          </w:p>
        </w:tc>
        <w:tc>
          <w:tcPr>
            <w:tcW w:w="1239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3700</w:t>
            </w:r>
          </w:p>
        </w:tc>
        <w:tc>
          <w:tcPr>
            <w:tcW w:w="784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54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18" w:type="dxa"/>
            <w:gridSpan w:val="2"/>
            <w:vMerge w:val="continue"/>
            <w:tcBorders>
              <w:left w:val="single" w:color="auto" w:sz="8" w:space="0"/>
              <w:right w:val="single" w:color="000000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72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 xml:space="preserve"> 上年结转资金</w:t>
            </w:r>
          </w:p>
        </w:tc>
        <w:tc>
          <w:tcPr>
            <w:tcW w:w="189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165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39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84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4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18" w:type="dxa"/>
            <w:gridSpan w:val="2"/>
            <w:vMerge w:val="continue"/>
            <w:tcBorders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72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89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165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39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84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4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409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43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6" w:type="dxa"/>
            <w:gridSpan w:val="6"/>
            <w:tcBorders>
              <w:top w:val="single" w:color="auto" w:sz="8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  <w:jc w:val="center"/>
        </w:trPr>
        <w:tc>
          <w:tcPr>
            <w:tcW w:w="40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43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结合友谊医院本部基本运行现状，并结合通州院区中长期规划和年度工作计划，对友谊医院通州院区基本运行收支进行预测，合理组织医疗收入，有效使用财政补偿，保障医院能够顺利开业，并保证运行初期医院收支平衡和平稳运行，更好地满足城市副中心医疗服务需求。</w:t>
            </w:r>
          </w:p>
        </w:tc>
        <w:tc>
          <w:tcPr>
            <w:tcW w:w="335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有效使用财政补偿，保障医院能够顺利开业，并保证运行初期医院收支平衡和平稳运行，更好地满足城市副中心医疗服务需求。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409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绩效指标</w:t>
            </w:r>
          </w:p>
        </w:tc>
        <w:tc>
          <w:tcPr>
            <w:tcW w:w="509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446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923" w:type="dxa"/>
            <w:gridSpan w:val="2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1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年度</w:t>
            </w:r>
          </w:p>
        </w:tc>
        <w:tc>
          <w:tcPr>
            <w:tcW w:w="99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实际</w:t>
            </w:r>
          </w:p>
        </w:tc>
        <w:tc>
          <w:tcPr>
            <w:tcW w:w="486" w:type="dxa"/>
            <w:gridSpan w:val="2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541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1333" w:type="dxa"/>
            <w:gridSpan w:val="2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40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6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9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486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41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33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40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9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446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92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处方合格率</w:t>
            </w:r>
          </w:p>
        </w:tc>
        <w:tc>
          <w:tcPr>
            <w:tcW w:w="11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≥95%</w:t>
            </w:r>
          </w:p>
        </w:tc>
        <w:tc>
          <w:tcPr>
            <w:tcW w:w="99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99.94%</w:t>
            </w:r>
          </w:p>
        </w:tc>
        <w:tc>
          <w:tcPr>
            <w:tcW w:w="48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4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33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40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6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医疗投诉及</w:t>
            </w:r>
          </w:p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纠纷化解率</w:t>
            </w:r>
          </w:p>
        </w:tc>
        <w:tc>
          <w:tcPr>
            <w:tcW w:w="11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≥80%</w:t>
            </w:r>
          </w:p>
        </w:tc>
        <w:tc>
          <w:tcPr>
            <w:tcW w:w="99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85.71%</w:t>
            </w:r>
          </w:p>
        </w:tc>
        <w:tc>
          <w:tcPr>
            <w:tcW w:w="48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4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33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40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92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项目完成</w:t>
            </w:r>
          </w:p>
        </w:tc>
        <w:tc>
          <w:tcPr>
            <w:tcW w:w="11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≤12月</w:t>
            </w:r>
          </w:p>
        </w:tc>
        <w:tc>
          <w:tcPr>
            <w:tcW w:w="99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3月</w:t>
            </w:r>
          </w:p>
        </w:tc>
        <w:tc>
          <w:tcPr>
            <w:tcW w:w="48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54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133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40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92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严格控制成本</w:t>
            </w:r>
          </w:p>
        </w:tc>
        <w:tc>
          <w:tcPr>
            <w:tcW w:w="11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3700万元</w:t>
            </w:r>
          </w:p>
        </w:tc>
        <w:tc>
          <w:tcPr>
            <w:tcW w:w="99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3700万元</w:t>
            </w:r>
          </w:p>
        </w:tc>
        <w:tc>
          <w:tcPr>
            <w:tcW w:w="48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4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33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40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9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44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经济效益</w:t>
            </w:r>
          </w:p>
        </w:tc>
        <w:tc>
          <w:tcPr>
            <w:tcW w:w="192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收入结构合理</w:t>
            </w:r>
          </w:p>
        </w:tc>
        <w:tc>
          <w:tcPr>
            <w:tcW w:w="11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0"/>
                <w:szCs w:val="20"/>
              </w:rPr>
              <w:t>定性</w:t>
            </w:r>
          </w:p>
        </w:tc>
        <w:tc>
          <w:tcPr>
            <w:tcW w:w="99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良好</w:t>
            </w:r>
          </w:p>
        </w:tc>
        <w:tc>
          <w:tcPr>
            <w:tcW w:w="48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4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3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40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社会效益</w:t>
            </w:r>
          </w:p>
        </w:tc>
        <w:tc>
          <w:tcPr>
            <w:tcW w:w="192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护理安全（不良）事件上报</w:t>
            </w:r>
          </w:p>
        </w:tc>
        <w:tc>
          <w:tcPr>
            <w:tcW w:w="11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≥100%</w:t>
            </w:r>
          </w:p>
        </w:tc>
        <w:tc>
          <w:tcPr>
            <w:tcW w:w="99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48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4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33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40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生态效益</w:t>
            </w:r>
          </w:p>
        </w:tc>
        <w:tc>
          <w:tcPr>
            <w:tcW w:w="192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环境效益</w:t>
            </w:r>
          </w:p>
        </w:tc>
        <w:tc>
          <w:tcPr>
            <w:tcW w:w="11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0"/>
                <w:szCs w:val="20"/>
              </w:rPr>
              <w:t>定性</w:t>
            </w:r>
          </w:p>
        </w:tc>
        <w:tc>
          <w:tcPr>
            <w:tcW w:w="99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良好</w:t>
            </w:r>
          </w:p>
        </w:tc>
        <w:tc>
          <w:tcPr>
            <w:tcW w:w="48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4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33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40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9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满意度指标</w:t>
            </w:r>
          </w:p>
        </w:tc>
        <w:tc>
          <w:tcPr>
            <w:tcW w:w="1446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92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患者满意度</w:t>
            </w:r>
          </w:p>
        </w:tc>
        <w:tc>
          <w:tcPr>
            <w:tcW w:w="11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≥90%</w:t>
            </w:r>
          </w:p>
        </w:tc>
        <w:tc>
          <w:tcPr>
            <w:tcW w:w="99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91.01%　</w:t>
            </w:r>
          </w:p>
        </w:tc>
        <w:tc>
          <w:tcPr>
            <w:tcW w:w="48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54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33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40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6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职工满意度</w:t>
            </w:r>
          </w:p>
        </w:tc>
        <w:tc>
          <w:tcPr>
            <w:tcW w:w="11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≥92%</w:t>
            </w:r>
          </w:p>
        </w:tc>
        <w:tc>
          <w:tcPr>
            <w:tcW w:w="99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94.41%　</w:t>
            </w:r>
          </w:p>
        </w:tc>
        <w:tc>
          <w:tcPr>
            <w:tcW w:w="48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54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33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4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  <w:lang w:val="en-US" w:eastAsia="zh-CN"/>
              </w:rPr>
              <w:t>总分</w:t>
            </w:r>
          </w:p>
        </w:tc>
        <w:tc>
          <w:tcPr>
            <w:tcW w:w="192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48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4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3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jFmZWIzNDg2MmIzZjExOTIzMmViNTBmYTMwYTk0ZWYifQ=="/>
  </w:docVars>
  <w:rsids>
    <w:rsidRoot w:val="28FF42C9"/>
    <w:rsid w:val="002004D5"/>
    <w:rsid w:val="002005F2"/>
    <w:rsid w:val="00202040"/>
    <w:rsid w:val="00407308"/>
    <w:rsid w:val="00433DDC"/>
    <w:rsid w:val="006070B1"/>
    <w:rsid w:val="007A285A"/>
    <w:rsid w:val="007B129A"/>
    <w:rsid w:val="008663E0"/>
    <w:rsid w:val="00B63921"/>
    <w:rsid w:val="00B80CDF"/>
    <w:rsid w:val="00BD0B5B"/>
    <w:rsid w:val="00BF570C"/>
    <w:rsid w:val="00D00DA4"/>
    <w:rsid w:val="00DB0A06"/>
    <w:rsid w:val="00DE4EB5"/>
    <w:rsid w:val="0167401F"/>
    <w:rsid w:val="1C46568C"/>
    <w:rsid w:val="28FF42C9"/>
    <w:rsid w:val="4D7B0FB6"/>
    <w:rsid w:val="63872CC8"/>
    <w:rsid w:val="6E7838C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Lines="50"/>
      <w:ind w:firstLine="670" w:firstLineChars="200"/>
      <w:jc w:val="left"/>
      <w:outlineLvl w:val="0"/>
    </w:pPr>
    <w:rPr>
      <w:rFonts w:hint="eastAsia" w:eastAsia="黑体"/>
      <w:kern w:val="44"/>
      <w:sz w:val="32"/>
      <w:szCs w:val="32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customStyle="1" w:styleId="9">
    <w:name w:val="页眉 Char"/>
    <w:basedOn w:val="8"/>
    <w:link w:val="5"/>
    <w:autoRedefine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8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FD9577-1C94-4AA9-8D5F-585852595CD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126</Words>
  <Characters>721</Characters>
  <Lines>6</Lines>
  <Paragraphs>1</Paragraphs>
  <TotalTime>7</TotalTime>
  <ScaleCrop>false</ScaleCrop>
  <LinksUpToDate>false</LinksUpToDate>
  <CharactersWithSpaces>846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2024-04-16T02:39:00Z</dcterms:created>
  <dc:creator>csj</dc:creator>
  <cp:lastModifiedBy>csj</cp:lastModifiedBy>
  <dcterms:modified xsi:type="dcterms:W3CDTF">2024-06-05T06:46:07Z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F03ACE3CE6D146728D76A4A7EDF0ACF2_11</vt:lpwstr>
  </property>
</Properties>
</file>