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友谊医院医学学科发展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郭水龙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13717967620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5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十大专项正在冲击最后一年的绩效产出，已初步实现了“筑高原，推高峰，全面加速学科发展”的目标；基于“专项”前期关于高质量成果产出、平台建设、人才引培等方面的经验，在学科建设实施路径方面也有了调整和优化的依据，在维持现有优势基础上，不断提升薄弱环节，总结管理模式，体制机制梳理，形成工作经验，为市属医院学科建设提供了示范模式和参考样本。目前对比5年建设方案，明确不足和未完成的内容，对照专项整体目标目标，努力冲刺最后半年项目计划。扬帆计划：扬帆计划：2023年，加强市属医院学科建设，以学科发展提升医院核心竞争力和医疗服务水平，落实北京市医管中心项目，按照项目既定计划目标，保质保量完成临床科研的任务，产出具有宽阔视野和较强科研优势学科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院2022年度中国医院/中国医学院校科技量值（STEM）排名第38，较2021年度进步10名，再创历史新高。全院共有26个学科全国排名前100，15个学科排名前50；其中十大学科中，排名前10学科2个（消化第5名，与去年持平；传染第10名，较去年提升10名），排名11-20学科2个（耳鼻喉13名，普外20名），排名21-30学科3个（血液21名，变态反应23名，急诊26名）。整体上，十大专业学科排名进步显著，学科影响力进一步提升，学科高原渐具雏形。完成学科既定计划任务和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成果转化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超30%变动,填写原因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制定、参与指南/共识/诊疗规范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申请专利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编写论著或教材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以全职、非全职等方式引进人才数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以线上或线下形式参与学术会议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SCI论文与核心期刊论文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承担1-3期新药临床试验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平台构建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SCI论文影响力，平均影响因子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SCI论文总影响因子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SCI文章Ⅰ区、Ⅱ区占比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完成专业人才培训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平台建设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以线上或线下形式参与学术会议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以全职、非全职等方式引进人才数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严格控制成本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2586.98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2586.98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疫情防控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扶贫支边（援非、藏、疆、蒙等）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环境影响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接受诊疗患者满意度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培训学员的满意度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12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VhODM4YjA5NzMyMWYyM2Q4MzZiMDhkN2VlYWYxMGEifQ=="/>
  </w:docVars>
  <w:rsids>
    <w:rsidRoot w:val="28FF42C9"/>
    <w:rsid w:val="000354FB"/>
    <w:rsid w:val="002005F2"/>
    <w:rsid w:val="006070B1"/>
    <w:rsid w:val="007415C5"/>
    <w:rsid w:val="007B113C"/>
    <w:rsid w:val="00BF570C"/>
    <w:rsid w:val="00D76FE1"/>
    <w:rsid w:val="0167401F"/>
    <w:rsid w:val="0D7C2459"/>
    <w:rsid w:val="10DB0784"/>
    <w:rsid w:val="1506096A"/>
    <w:rsid w:val="1C46568C"/>
    <w:rsid w:val="22290755"/>
    <w:rsid w:val="28FF42C9"/>
    <w:rsid w:val="29BC4294"/>
    <w:rsid w:val="30B97DBE"/>
    <w:rsid w:val="50905753"/>
    <w:rsid w:val="577F5171"/>
    <w:rsid w:val="63872CC8"/>
    <w:rsid w:val="6E783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233</Words>
  <Characters>1331</Characters>
  <Lines>11</Lines>
  <Paragraphs>3</Paragraphs>
  <TotalTime>31</TotalTime>
  <ScaleCrop>false</ScaleCrop>
  <LinksUpToDate>false</LinksUpToDate>
  <CharactersWithSpaces>1561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Robin</cp:lastModifiedBy>
  <dcterms:modified xsi:type="dcterms:W3CDTF">2024-05-17T12:19:09Z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F03ACE3CE6D146728D76A4A7EDF0ACF2_11</vt:lpwstr>
  </property>
</Properties>
</file>