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6"/>
        <w:tblW w:w="9205" w:type="dxa"/>
        <w:jc w:val="center"/>
        <w:tblLayout w:type="fixed"/>
        <w:tblCellMar>
          <w:top w:w="0" w:type="dxa"/>
          <w:left w:w="108" w:type="dxa"/>
          <w:bottom w:w="0" w:type="dxa"/>
          <w:right w:w="108" w:type="dxa"/>
        </w:tblCellMar>
      </w:tblPr>
      <w:tblGrid>
        <w:gridCol w:w="855"/>
        <w:gridCol w:w="963"/>
        <w:gridCol w:w="1092"/>
        <w:gridCol w:w="831"/>
        <w:gridCol w:w="968"/>
        <w:gridCol w:w="312"/>
        <w:gridCol w:w="969"/>
        <w:gridCol w:w="744"/>
        <w:gridCol w:w="424"/>
        <w:gridCol w:w="96"/>
        <w:gridCol w:w="557"/>
        <w:gridCol w:w="761"/>
        <w:gridCol w:w="633"/>
      </w:tblGrid>
      <w:tr>
        <w:tblPrEx>
          <w:tblCellMar>
            <w:top w:w="0" w:type="dxa"/>
            <w:left w:w="108" w:type="dxa"/>
            <w:bottom w:w="0" w:type="dxa"/>
            <w:right w:w="108" w:type="dxa"/>
          </w:tblCellMar>
        </w:tblPrEx>
        <w:trPr>
          <w:trHeight w:val="440" w:hRule="exact"/>
          <w:jc w:val="center"/>
        </w:trPr>
        <w:tc>
          <w:tcPr>
            <w:tcW w:w="9205" w:type="dxa"/>
            <w:gridSpan w:val="13"/>
            <w:tcBorders>
              <w:top w:val="nil"/>
              <w:left w:val="nil"/>
              <w:bottom w:val="nil"/>
              <w:right w:val="nil"/>
            </w:tcBorders>
            <w:noWrap w:val="0"/>
            <w:vAlign w:val="center"/>
          </w:tcPr>
          <w:p>
            <w:pPr>
              <w:widowControl/>
              <w:spacing w:line="32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205" w:type="dxa"/>
            <w:gridSpan w:val="13"/>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2023</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81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7" w:type="dxa"/>
            <w:gridSpan w:val="11"/>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cs="宋体"/>
                <w:i w:val="0"/>
                <w:iCs w:val="0"/>
                <w:color w:val="auto"/>
                <w:kern w:val="2"/>
                <w:sz w:val="18"/>
                <w:szCs w:val="18"/>
                <w:u w:val="none"/>
                <w:lang w:val="en-US" w:eastAsia="zh-CN" w:bidi="ar-SA"/>
              </w:rPr>
              <w:t>同仁医院中央转移支付重大传染病防控经费</w:t>
            </w:r>
          </w:p>
        </w:tc>
      </w:tr>
      <w:tr>
        <w:tblPrEx>
          <w:tblCellMar>
            <w:top w:w="0" w:type="dxa"/>
            <w:left w:w="108" w:type="dxa"/>
            <w:bottom w:w="0" w:type="dxa"/>
            <w:right w:w="108" w:type="dxa"/>
          </w:tblCellMar>
        </w:tblPrEx>
        <w:trPr>
          <w:trHeight w:val="558" w:hRule="exact"/>
          <w:jc w:val="center"/>
        </w:trPr>
        <w:tc>
          <w:tcPr>
            <w:tcW w:w="181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17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北京市医院管理中心</w:t>
            </w:r>
          </w:p>
        </w:tc>
        <w:tc>
          <w:tcPr>
            <w:tcW w:w="116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047"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首都医科大学附属北京同仁医院</w:t>
            </w:r>
          </w:p>
        </w:tc>
      </w:tr>
      <w:tr>
        <w:tblPrEx>
          <w:tblCellMar>
            <w:top w:w="0" w:type="dxa"/>
            <w:left w:w="108" w:type="dxa"/>
            <w:bottom w:w="0" w:type="dxa"/>
            <w:right w:w="108" w:type="dxa"/>
          </w:tblCellMar>
        </w:tblPrEx>
        <w:trPr>
          <w:trHeight w:val="291" w:hRule="exact"/>
          <w:jc w:val="center"/>
        </w:trPr>
        <w:tc>
          <w:tcPr>
            <w:tcW w:w="181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17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刘潇</w:t>
            </w:r>
          </w:p>
        </w:tc>
        <w:tc>
          <w:tcPr>
            <w:tcW w:w="116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047"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58265558</w:t>
            </w:r>
          </w:p>
        </w:tc>
      </w:tr>
      <w:tr>
        <w:tblPrEx>
          <w:tblCellMar>
            <w:top w:w="0" w:type="dxa"/>
            <w:left w:w="108" w:type="dxa"/>
            <w:bottom w:w="0" w:type="dxa"/>
            <w:right w:w="108" w:type="dxa"/>
          </w:tblCellMar>
        </w:tblPrEx>
        <w:trPr>
          <w:trHeight w:val="534" w:hRule="exact"/>
          <w:jc w:val="center"/>
        </w:trPr>
        <w:tc>
          <w:tcPr>
            <w:tcW w:w="181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项目资金</w:t>
            </w:r>
            <w:r>
              <w:rPr>
                <w:rFonts w:hint="eastAsia" w:ascii="宋体" w:hAnsi="宋体" w:cs="宋体"/>
                <w:color w:val="auto"/>
                <w:kern w:val="0"/>
                <w:sz w:val="18"/>
                <w:szCs w:val="18"/>
              </w:rPr>
              <w:br w:type="textWrapping"/>
            </w:r>
            <w:r>
              <w:rPr>
                <w:rFonts w:hint="eastAsia" w:ascii="宋体" w:hAnsi="宋体" w:cs="宋体"/>
                <w:color w:val="auto"/>
                <w:kern w:val="0"/>
                <w:sz w:val="18"/>
                <w:szCs w:val="18"/>
              </w:rPr>
              <w:t>（万元）</w:t>
            </w:r>
          </w:p>
        </w:tc>
        <w:tc>
          <w:tcPr>
            <w:tcW w:w="19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128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全年预算数</w:t>
            </w:r>
          </w:p>
        </w:tc>
        <w:tc>
          <w:tcPr>
            <w:tcW w:w="116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全年执行数</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47"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9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96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128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116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1.999875</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9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96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128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116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1.999875</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9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96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28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6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92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96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28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6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85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年度总体目标</w:t>
            </w:r>
          </w:p>
        </w:tc>
        <w:tc>
          <w:tcPr>
            <w:tcW w:w="513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预期目标</w:t>
            </w:r>
          </w:p>
        </w:tc>
        <w:tc>
          <w:tcPr>
            <w:tcW w:w="321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实际完成情况</w:t>
            </w:r>
          </w:p>
        </w:tc>
      </w:tr>
      <w:tr>
        <w:tblPrEx>
          <w:tblCellMar>
            <w:top w:w="0" w:type="dxa"/>
            <w:left w:w="108" w:type="dxa"/>
            <w:bottom w:w="0" w:type="dxa"/>
            <w:right w:w="108" w:type="dxa"/>
          </w:tblCellMar>
        </w:tblPrEx>
        <w:trPr>
          <w:trHeight w:val="1100" w:hRule="exact"/>
          <w:jc w:val="center"/>
        </w:trPr>
        <w:tc>
          <w:tcPr>
            <w:tcW w:w="85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13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根据《北京市卫生健康委员会关于印发2023年自然疫源性疾病及手足口病防制等中央转移支付项目工作方案的通知》以及《北京经济技术开发区新冠及流感病原学监测工作方案》，开展工作：2023年新冠病毒病原学监测及流感病原学监测。</w:t>
            </w:r>
          </w:p>
        </w:tc>
        <w:tc>
          <w:tcPr>
            <w:tcW w:w="321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按期完成</w:t>
            </w:r>
            <w:r>
              <w:rPr>
                <w:rFonts w:hint="eastAsia" w:ascii="宋体" w:hAnsi="宋体" w:cs="宋体"/>
                <w:color w:val="auto"/>
                <w:kern w:val="0"/>
                <w:sz w:val="18"/>
                <w:szCs w:val="18"/>
              </w:rPr>
              <w:t>新冠病毒病原学监测及流感病原学监测</w:t>
            </w:r>
            <w:r>
              <w:rPr>
                <w:rFonts w:hint="eastAsia" w:ascii="宋体" w:hAnsi="宋体" w:cs="宋体"/>
                <w:color w:val="auto"/>
                <w:kern w:val="0"/>
                <w:sz w:val="18"/>
                <w:szCs w:val="18"/>
                <w:lang w:eastAsia="zh-CN"/>
              </w:rPr>
              <w:t>。</w:t>
            </w:r>
          </w:p>
        </w:tc>
      </w:tr>
      <w:tr>
        <w:tblPrEx>
          <w:tblCellMar>
            <w:top w:w="0" w:type="dxa"/>
            <w:left w:w="108" w:type="dxa"/>
            <w:bottom w:w="0" w:type="dxa"/>
            <w:right w:w="108" w:type="dxa"/>
          </w:tblCellMar>
        </w:tblPrEx>
        <w:trPr>
          <w:trHeight w:val="517" w:hRule="exact"/>
          <w:jc w:val="center"/>
        </w:trPr>
        <w:tc>
          <w:tcPr>
            <w:tcW w:w="855"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90分</w:t>
            </w:r>
            <w:r>
              <w:rPr>
                <w:rFonts w:hint="eastAsia" w:ascii="宋体" w:hAnsi="宋体" w:cs="宋体"/>
                <w:color w:val="auto"/>
                <w:kern w:val="0"/>
                <w:sz w:val="18"/>
                <w:szCs w:val="18"/>
                <w:lang w:eastAsia="zh-CN"/>
              </w:rPr>
              <w:t>）</w:t>
            </w:r>
          </w:p>
        </w:tc>
        <w:tc>
          <w:tcPr>
            <w:tcW w:w="9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7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1040" w:hRule="exact"/>
          <w:jc w:val="center"/>
        </w:trPr>
        <w:tc>
          <w:tcPr>
            <w:tcW w:w="855"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新冠病毒病原学监测</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120份</w:t>
            </w:r>
          </w:p>
        </w:tc>
        <w:tc>
          <w:tcPr>
            <w:tcW w:w="74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560份</w:t>
            </w:r>
          </w:p>
        </w:tc>
        <w:tc>
          <w:tcPr>
            <w:tcW w:w="5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任务后续要求份数增加导致实际完成份数增加</w:t>
            </w:r>
          </w:p>
        </w:tc>
      </w:tr>
      <w:tr>
        <w:tblPrEx>
          <w:tblCellMar>
            <w:top w:w="0" w:type="dxa"/>
            <w:left w:w="108" w:type="dxa"/>
            <w:bottom w:w="0" w:type="dxa"/>
            <w:right w:w="108" w:type="dxa"/>
          </w:tblCellMar>
        </w:tblPrEx>
        <w:trPr>
          <w:trHeight w:val="978" w:hRule="exact"/>
          <w:jc w:val="center"/>
        </w:trPr>
        <w:tc>
          <w:tcPr>
            <w:tcW w:w="855"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流感病原学监测</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120份</w:t>
            </w:r>
          </w:p>
        </w:tc>
        <w:tc>
          <w:tcPr>
            <w:tcW w:w="7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560份</w:t>
            </w:r>
          </w:p>
        </w:tc>
        <w:tc>
          <w:tcPr>
            <w:tcW w:w="5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任务后续要求份数增加导致实际完成份数增加</w:t>
            </w:r>
          </w:p>
        </w:tc>
      </w:tr>
      <w:tr>
        <w:tblPrEx>
          <w:tblCellMar>
            <w:top w:w="0" w:type="dxa"/>
            <w:left w:w="108" w:type="dxa"/>
            <w:bottom w:w="0" w:type="dxa"/>
            <w:right w:w="108" w:type="dxa"/>
          </w:tblCellMar>
        </w:tblPrEx>
        <w:trPr>
          <w:trHeight w:val="554" w:hRule="exact"/>
          <w:jc w:val="center"/>
        </w:trPr>
        <w:tc>
          <w:tcPr>
            <w:tcW w:w="855"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新冠病毒病原学监测标本采集合格率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74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7</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7</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54" w:hRule="exact"/>
          <w:jc w:val="center"/>
        </w:trPr>
        <w:tc>
          <w:tcPr>
            <w:tcW w:w="855"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流感病原学监测标本采集合格率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74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7</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7</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65" w:hRule="exact"/>
          <w:jc w:val="center"/>
        </w:trPr>
        <w:tc>
          <w:tcPr>
            <w:tcW w:w="855"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提交经开区疾控中心登记数据</w:t>
            </w:r>
          </w:p>
        </w:tc>
        <w:tc>
          <w:tcPr>
            <w:tcW w:w="96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2023年12月底前完成</w:t>
            </w:r>
          </w:p>
        </w:tc>
        <w:tc>
          <w:tcPr>
            <w:tcW w:w="74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i w:val="0"/>
                <w:iCs w:val="0"/>
                <w:color w:val="auto"/>
                <w:kern w:val="0"/>
                <w:sz w:val="18"/>
                <w:szCs w:val="18"/>
                <w:u w:val="none"/>
                <w:lang w:val="en-US" w:eastAsia="zh-CN" w:bidi="ar"/>
              </w:rPr>
              <w:t>2023年12月底</w:t>
            </w:r>
          </w:p>
        </w:tc>
        <w:tc>
          <w:tcPr>
            <w:tcW w:w="5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8</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8</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855"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项目预算控制数</w:t>
            </w:r>
          </w:p>
        </w:tc>
        <w:tc>
          <w:tcPr>
            <w:tcW w:w="96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2万元</w:t>
            </w:r>
          </w:p>
        </w:tc>
        <w:tc>
          <w:tcPr>
            <w:tcW w:w="74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1.999875万元</w:t>
            </w:r>
          </w:p>
        </w:tc>
        <w:tc>
          <w:tcPr>
            <w:tcW w:w="5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9</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9</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291" w:hRule="exact"/>
          <w:jc w:val="center"/>
        </w:trPr>
        <w:tc>
          <w:tcPr>
            <w:tcW w:w="855"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将新冠肺炎监测融入流感常规监测，及时了解新冠肺炎流行水平及疫情动态，及时做出预警和预测。</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74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5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15</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91" w:hRule="exact"/>
          <w:jc w:val="center"/>
        </w:trPr>
        <w:tc>
          <w:tcPr>
            <w:tcW w:w="855"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掌握新冠病毒流行株，及早发现新型变异株。</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74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5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14</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14</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841" w:hRule="exact"/>
          <w:jc w:val="center"/>
        </w:trPr>
        <w:tc>
          <w:tcPr>
            <w:tcW w:w="855"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3"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经开区疾控中心对于标本采集的满意度（是否可以满足其工作需要）</w:t>
            </w:r>
          </w:p>
        </w:tc>
        <w:tc>
          <w:tcPr>
            <w:tcW w:w="9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74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734"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bookmarkStart w:id="0" w:name="_GoBack"/>
            <w:bookmarkEnd w:id="0"/>
          </w:p>
        </w:tc>
        <w:tc>
          <w:tcPr>
            <w:tcW w:w="5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rPr>
          <w:rFonts w:hint="default" w:eastAsia="宋体"/>
          <w:color w:val="FF0000"/>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hMDkzYWE4NTcxZWJhN2UwMDlhYjNiMTA4MjMwNjUifQ=="/>
  </w:docVars>
  <w:rsids>
    <w:rsidRoot w:val="28FF42C9"/>
    <w:rsid w:val="0167401F"/>
    <w:rsid w:val="01783049"/>
    <w:rsid w:val="1C46568C"/>
    <w:rsid w:val="1DFC61BB"/>
    <w:rsid w:val="2698679A"/>
    <w:rsid w:val="270B6099"/>
    <w:rsid w:val="28FF42C9"/>
    <w:rsid w:val="3BC4666A"/>
    <w:rsid w:val="4D32521E"/>
    <w:rsid w:val="55C510F7"/>
    <w:rsid w:val="5B560C66"/>
    <w:rsid w:val="5DDD2180"/>
    <w:rsid w:val="5FAF18FA"/>
    <w:rsid w:val="6280757E"/>
    <w:rsid w:val="63872CC8"/>
    <w:rsid w:val="6CB70040"/>
    <w:rsid w:val="6DC421C8"/>
    <w:rsid w:val="6E7838C8"/>
    <w:rsid w:val="7C7F7F63"/>
    <w:rsid w:val="7F9C7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魔杰座</cp:lastModifiedBy>
  <dcterms:modified xsi:type="dcterms:W3CDTF">2024-05-15T01:12:59Z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F03ACE3CE6D146728D76A4A7EDF0ACF2_11</vt:lpwstr>
  </property>
</Properties>
</file>