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6"/>
        <w:tblW w:w="92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63"/>
        <w:gridCol w:w="1092"/>
        <w:gridCol w:w="831"/>
        <w:gridCol w:w="968"/>
        <w:gridCol w:w="312"/>
        <w:gridCol w:w="857"/>
        <w:gridCol w:w="819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同仁医院亦庄院区二期运行补助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首都医科大学附属北京同仁医院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张蕊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</w:rPr>
              <w:t>58265130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3000.00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3000.00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3000.00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3000.00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3000.00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3000.00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0" w:hRule="exact"/>
          <w:jc w:val="center"/>
        </w:trPr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1. 亦庄院区二期扩建工程建成后，目前已经交付使用，按照医院院区整体功能定位规划，实现院区功能调整。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2.顺利完成整体搬迁工作，亦庄二期医用大楼已经投入运行，此项目实施能够弥补医院开业后水电、燃气、热力、物业、保安等服务费用的运营成本。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1. 亦庄院区二期扩建工程建成后，目前已经交付使用，按照医院院区整体功能定位规划，实现院区功能调整。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2.顺利完成整体搬迁工作，亦庄二期医用大楼已经投入运行，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通过此项目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弥补医院开业后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部分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电、燃气、热力、物业、保安等服务费用的运营成本。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弥补水电、燃气、热力、物业、保安等服务费用的运营成本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3000万元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按月支付水电、物业、保安等服务费用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高中低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确保了水、电、物业、保安等服务费用按月支付。完成程度高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预算控制数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3000万元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  <w:bookmarkStart w:id="0" w:name="_GoBack"/>
            <w:bookmarkEnd w:id="0"/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月均门急诊量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23万人次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25.37万人次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二期全面开业后，病床数达到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1759张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1759张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月均出院病人量达到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8000人次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12642人次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2023年积极投入复工复产工作中，医疗服务效率进一步提高。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服务于全国患者，并辐射亦庄院区周边等地，使患者更能方便快捷享受医疗服务，有利于社会和谐稳定。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好坏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服务于全国患者，并辐射亦庄院区周边等地，使患者更能方便快捷享受医疗服务，有利于社会和谐稳定。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完成效果好。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p>
      <w:pPr>
        <w:rPr>
          <w:rFonts w:hint="default" w:eastAsia="宋体"/>
          <w:color w:val="FF0000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hMDkzYWE4NTcxZWJhN2UwMDlhYjNiMTA4MjMwNjUifQ=="/>
  </w:docVars>
  <w:rsids>
    <w:rsidRoot w:val="28FF42C9"/>
    <w:rsid w:val="0167401F"/>
    <w:rsid w:val="02BD18FA"/>
    <w:rsid w:val="082F0F7A"/>
    <w:rsid w:val="16907088"/>
    <w:rsid w:val="1C46568C"/>
    <w:rsid w:val="1DFC61BB"/>
    <w:rsid w:val="28FF42C9"/>
    <w:rsid w:val="30731155"/>
    <w:rsid w:val="31951E44"/>
    <w:rsid w:val="35AF729F"/>
    <w:rsid w:val="43511085"/>
    <w:rsid w:val="4D32521E"/>
    <w:rsid w:val="58006EC2"/>
    <w:rsid w:val="5B560C66"/>
    <w:rsid w:val="5E1F2B9D"/>
    <w:rsid w:val="63872CC8"/>
    <w:rsid w:val="66B91853"/>
    <w:rsid w:val="6C357920"/>
    <w:rsid w:val="6DC421C8"/>
    <w:rsid w:val="6E7838C8"/>
    <w:rsid w:val="6F771D08"/>
    <w:rsid w:val="7B9A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魔杰座</cp:lastModifiedBy>
  <dcterms:modified xsi:type="dcterms:W3CDTF">2024-05-07T06:54:46Z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