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3"/>
        <w:gridCol w:w="481"/>
        <w:gridCol w:w="710"/>
        <w:gridCol w:w="1493"/>
        <w:gridCol w:w="1427"/>
        <w:gridCol w:w="1418"/>
        <w:gridCol w:w="709"/>
        <w:gridCol w:w="850"/>
        <w:gridCol w:w="901"/>
      </w:tblGrid>
      <w:tr w:rsidR="00D64B1D">
        <w:trPr>
          <w:trHeight w:val="405"/>
        </w:trPr>
        <w:tc>
          <w:tcPr>
            <w:tcW w:w="852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64B1D" w:rsidRDefault="00236E7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 w:rsidR="00D64B1D">
        <w:trPr>
          <w:trHeight w:val="285"/>
        </w:trPr>
        <w:tc>
          <w:tcPr>
            <w:tcW w:w="85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4B1D" w:rsidRDefault="00236E75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年度）</w:t>
            </w:r>
          </w:p>
        </w:tc>
      </w:tr>
      <w:tr w:rsidR="00D64B1D">
        <w:trPr>
          <w:trHeight w:val="285"/>
        </w:trPr>
        <w:tc>
          <w:tcPr>
            <w:tcW w:w="1014" w:type="dxa"/>
            <w:gridSpan w:val="2"/>
            <w:tcBorders>
              <w:top w:val="single" w:sz="4" w:space="0" w:color="auto"/>
            </w:tcBorders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项目名称</w:t>
            </w:r>
          </w:p>
        </w:tc>
        <w:tc>
          <w:tcPr>
            <w:tcW w:w="7508" w:type="dxa"/>
            <w:gridSpan w:val="7"/>
            <w:tcBorders>
              <w:top w:val="single" w:sz="4" w:space="0" w:color="auto"/>
            </w:tcBorders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朝阳医院东院</w:t>
            </w:r>
          </w:p>
        </w:tc>
      </w:tr>
      <w:tr w:rsidR="00D64B1D" w:rsidTr="00A72090">
        <w:trPr>
          <w:trHeight w:val="285"/>
        </w:trPr>
        <w:tc>
          <w:tcPr>
            <w:tcW w:w="1014" w:type="dxa"/>
            <w:gridSpan w:val="2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主管部门</w:t>
            </w:r>
          </w:p>
        </w:tc>
        <w:tc>
          <w:tcPr>
            <w:tcW w:w="3630" w:type="dxa"/>
            <w:gridSpan w:val="3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北京市医院管理中心</w:t>
            </w:r>
          </w:p>
        </w:tc>
        <w:tc>
          <w:tcPr>
            <w:tcW w:w="1418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实施单位</w:t>
            </w:r>
          </w:p>
        </w:tc>
        <w:tc>
          <w:tcPr>
            <w:tcW w:w="2460" w:type="dxa"/>
            <w:gridSpan w:val="3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首都医科大学附属北京朝阳医院</w:t>
            </w:r>
          </w:p>
        </w:tc>
      </w:tr>
      <w:tr w:rsidR="00D64B1D" w:rsidTr="00A72090">
        <w:trPr>
          <w:trHeight w:val="285"/>
        </w:trPr>
        <w:tc>
          <w:tcPr>
            <w:tcW w:w="1014" w:type="dxa"/>
            <w:gridSpan w:val="2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项目负责人</w:t>
            </w:r>
          </w:p>
        </w:tc>
        <w:tc>
          <w:tcPr>
            <w:tcW w:w="3630" w:type="dxa"/>
            <w:gridSpan w:val="3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郑军</w:t>
            </w:r>
          </w:p>
        </w:tc>
        <w:tc>
          <w:tcPr>
            <w:tcW w:w="1418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联系电话</w:t>
            </w:r>
          </w:p>
        </w:tc>
        <w:tc>
          <w:tcPr>
            <w:tcW w:w="2460" w:type="dxa"/>
            <w:gridSpan w:val="3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13621284973</w:t>
            </w:r>
          </w:p>
        </w:tc>
      </w:tr>
      <w:tr w:rsidR="00D64B1D" w:rsidTr="00A72090">
        <w:trPr>
          <w:trHeight w:val="285"/>
        </w:trPr>
        <w:tc>
          <w:tcPr>
            <w:tcW w:w="1014" w:type="dxa"/>
            <w:gridSpan w:val="2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项目资金</w:t>
            </w:r>
          </w:p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（万元）</w:t>
            </w:r>
          </w:p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93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年初预算数</w:t>
            </w:r>
          </w:p>
        </w:tc>
        <w:tc>
          <w:tcPr>
            <w:tcW w:w="1427" w:type="dxa"/>
            <w:vAlign w:val="center"/>
          </w:tcPr>
          <w:p w:rsidR="00D64B1D" w:rsidRPr="00236E75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36E75">
              <w:rPr>
                <w:rFonts w:ascii="宋体" w:eastAsia="宋体" w:hAnsi="宋体" w:cs="宋体" w:hint="eastAsia"/>
                <w:sz w:val="18"/>
                <w:szCs w:val="18"/>
              </w:rPr>
              <w:t>全年预算数</w:t>
            </w:r>
          </w:p>
        </w:tc>
        <w:tc>
          <w:tcPr>
            <w:tcW w:w="1418" w:type="dxa"/>
            <w:vAlign w:val="center"/>
          </w:tcPr>
          <w:p w:rsidR="00D64B1D" w:rsidRPr="00236E75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36E75">
              <w:rPr>
                <w:rFonts w:ascii="宋体" w:eastAsia="宋体" w:hAnsi="宋体" w:cs="宋体" w:hint="eastAsia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分值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执行率</w:t>
            </w:r>
          </w:p>
        </w:tc>
        <w:tc>
          <w:tcPr>
            <w:tcW w:w="901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得分</w:t>
            </w:r>
          </w:p>
        </w:tc>
      </w:tr>
      <w:tr w:rsidR="00D64B1D" w:rsidTr="00A72090">
        <w:trPr>
          <w:trHeight w:val="465"/>
        </w:trPr>
        <w:tc>
          <w:tcPr>
            <w:tcW w:w="1014" w:type="dxa"/>
            <w:gridSpan w:val="2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年度资金总额</w:t>
            </w:r>
          </w:p>
        </w:tc>
        <w:tc>
          <w:tcPr>
            <w:tcW w:w="1493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12,697.156908</w:t>
            </w:r>
          </w:p>
        </w:tc>
        <w:tc>
          <w:tcPr>
            <w:tcW w:w="1427" w:type="dxa"/>
            <w:vAlign w:val="center"/>
          </w:tcPr>
          <w:p w:rsidR="00D64B1D" w:rsidRPr="00236E75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36E75">
              <w:rPr>
                <w:rFonts w:ascii="宋体" w:eastAsia="宋体" w:hAnsi="宋体" w:cs="宋体" w:hint="eastAsia"/>
                <w:sz w:val="18"/>
                <w:szCs w:val="18"/>
              </w:rPr>
              <w:t>17,107.156908</w:t>
            </w:r>
          </w:p>
        </w:tc>
        <w:tc>
          <w:tcPr>
            <w:tcW w:w="1418" w:type="dxa"/>
            <w:vAlign w:val="center"/>
          </w:tcPr>
          <w:p w:rsidR="00D64B1D" w:rsidRPr="00236E75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36E75">
              <w:rPr>
                <w:rFonts w:ascii="宋体" w:eastAsia="宋体" w:hAnsi="宋体" w:cs="宋体" w:hint="eastAsia"/>
                <w:sz w:val="18"/>
                <w:szCs w:val="18"/>
              </w:rPr>
              <w:t>17,107.156908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100.00%</w:t>
            </w:r>
          </w:p>
        </w:tc>
        <w:tc>
          <w:tcPr>
            <w:tcW w:w="901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</w:tr>
      <w:tr w:rsidR="00D64B1D" w:rsidTr="00A72090">
        <w:trPr>
          <w:trHeight w:val="465"/>
        </w:trPr>
        <w:tc>
          <w:tcPr>
            <w:tcW w:w="1014" w:type="dxa"/>
            <w:gridSpan w:val="2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其中：当年财政拨款</w:t>
            </w:r>
          </w:p>
        </w:tc>
        <w:tc>
          <w:tcPr>
            <w:tcW w:w="1493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27" w:type="dxa"/>
            <w:vAlign w:val="center"/>
          </w:tcPr>
          <w:p w:rsidR="00D64B1D" w:rsidRPr="00236E75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36E75">
              <w:rPr>
                <w:rFonts w:ascii="宋体" w:eastAsia="宋体" w:hAnsi="宋体" w:cs="宋体" w:hint="eastAsia"/>
                <w:sz w:val="18"/>
                <w:szCs w:val="18"/>
              </w:rPr>
              <w:t>4410</w:t>
            </w:r>
          </w:p>
        </w:tc>
        <w:tc>
          <w:tcPr>
            <w:tcW w:w="1418" w:type="dxa"/>
            <w:vAlign w:val="center"/>
          </w:tcPr>
          <w:p w:rsidR="00D64B1D" w:rsidRPr="00236E75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36E75">
              <w:rPr>
                <w:rFonts w:ascii="宋体" w:eastAsia="宋体" w:hAnsi="宋体" w:cs="宋体" w:hint="eastAsia"/>
                <w:sz w:val="18"/>
                <w:szCs w:val="18"/>
              </w:rPr>
              <w:t>4410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100.00%</w:t>
            </w:r>
          </w:p>
        </w:tc>
        <w:tc>
          <w:tcPr>
            <w:tcW w:w="901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bookmarkStart w:id="0" w:name="_GoBack"/>
        <w:bookmarkEnd w:id="0"/>
      </w:tr>
      <w:tr w:rsidR="00D64B1D" w:rsidTr="00A72090">
        <w:trPr>
          <w:trHeight w:val="465"/>
        </w:trPr>
        <w:tc>
          <w:tcPr>
            <w:tcW w:w="1014" w:type="dxa"/>
            <w:gridSpan w:val="2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上年结转资金</w:t>
            </w:r>
          </w:p>
        </w:tc>
        <w:tc>
          <w:tcPr>
            <w:tcW w:w="1493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12,697.156908</w:t>
            </w:r>
          </w:p>
        </w:tc>
        <w:tc>
          <w:tcPr>
            <w:tcW w:w="1427" w:type="dxa"/>
            <w:vAlign w:val="center"/>
          </w:tcPr>
          <w:p w:rsidR="00D64B1D" w:rsidRPr="00236E75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36E75">
              <w:rPr>
                <w:rFonts w:ascii="宋体" w:eastAsia="宋体" w:hAnsi="宋体" w:cs="宋体" w:hint="eastAsia"/>
                <w:sz w:val="18"/>
                <w:szCs w:val="18"/>
              </w:rPr>
              <w:t>12,697.156908</w:t>
            </w:r>
          </w:p>
        </w:tc>
        <w:tc>
          <w:tcPr>
            <w:tcW w:w="1418" w:type="dxa"/>
            <w:vAlign w:val="center"/>
          </w:tcPr>
          <w:p w:rsidR="00D64B1D" w:rsidRPr="00236E75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36E75">
              <w:rPr>
                <w:rFonts w:ascii="宋体" w:eastAsia="宋体" w:hAnsi="宋体" w:cs="宋体" w:hint="eastAsia"/>
                <w:sz w:val="18"/>
                <w:szCs w:val="18"/>
              </w:rPr>
              <w:t>12,697.156908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100.00%</w:t>
            </w:r>
          </w:p>
        </w:tc>
        <w:tc>
          <w:tcPr>
            <w:tcW w:w="901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D64B1D" w:rsidTr="00A72090">
        <w:trPr>
          <w:trHeight w:val="285"/>
        </w:trPr>
        <w:tc>
          <w:tcPr>
            <w:tcW w:w="1014" w:type="dxa"/>
            <w:gridSpan w:val="2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其他资金</w:t>
            </w:r>
          </w:p>
        </w:tc>
        <w:tc>
          <w:tcPr>
            <w:tcW w:w="1493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27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  <w:tc>
          <w:tcPr>
            <w:tcW w:w="850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01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—</w:t>
            </w:r>
          </w:p>
        </w:tc>
      </w:tr>
      <w:tr w:rsidR="00D64B1D" w:rsidTr="00A72090">
        <w:trPr>
          <w:trHeight w:val="285"/>
        </w:trPr>
        <w:tc>
          <w:tcPr>
            <w:tcW w:w="533" w:type="dxa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年度总体目标</w:t>
            </w:r>
          </w:p>
        </w:tc>
        <w:tc>
          <w:tcPr>
            <w:tcW w:w="4111" w:type="dxa"/>
            <w:gridSpan w:val="4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预期目标</w:t>
            </w:r>
          </w:p>
        </w:tc>
        <w:tc>
          <w:tcPr>
            <w:tcW w:w="3878" w:type="dxa"/>
            <w:gridSpan w:val="4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实际完成情况</w:t>
            </w:r>
          </w:p>
        </w:tc>
      </w:tr>
      <w:tr w:rsidR="00D64B1D" w:rsidTr="00A72090">
        <w:trPr>
          <w:trHeight w:val="1125"/>
        </w:trPr>
        <w:tc>
          <w:tcPr>
            <w:tcW w:w="53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111" w:type="dxa"/>
            <w:gridSpan w:val="4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北京朝阳医院东院建设工程项目是加快推进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非首都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功能疏解、有效缓解北京东部地区医疗资源匮乏的重要举措，东院设置床位1000张，建成后本部将由目前1380张床位疏解为800张床位。本项目自2016年起，一直被市政府列入北京市重点工程。本项目位于朝阳区常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营定福庄医疗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规划区域内，项目四至：东至规划辛庄路（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现东十里堡路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）、南至规划常营南路、西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至规划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双桥东路、北至规划常营中街。总用地面积：72189.556平方米（108亩），其中：代征绿地面积：10981.487平方米(16．5亩）、建设用地面积：61208.069平方米（92亩）。本项目新建总建筑面积198432平方米（其中，地上建筑面积110174.524平方米，地下建筑面积88257.476平方米），由四座建筑组成。其中，医疗综合楼地下三层、地上十二层，总建筑面积197372平方米（其中，地上建筑面积110114.524平方米，地下建筑面积87257.476平方米）；锅炉房地下一层，建筑面积500平方米；污水处理站地下二层，建筑面积500平方米；液氧站地上一层，建筑面积60平方米。配套建设给水、中水、雨污水、热力、电力、天然气、医疗氧气等室外管线和室外绿化、道路广场、围墙大门等红线内室外工程和市政给水、中水、雨污水、热力、外电源、天然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气、通讯等红线外市政工程。</w:t>
            </w:r>
          </w:p>
        </w:tc>
        <w:tc>
          <w:tcPr>
            <w:tcW w:w="3878" w:type="dxa"/>
            <w:gridSpan w:val="4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lastRenderedPageBreak/>
              <w:t>首都医科大学附属北京朝阳医院东院建设工程位于北京市朝阳区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常营定福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庄地区，四至范围：东至规划辛庄路、南至规划常营南路、西</w:t>
            </w: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至规划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中的双桥东路、北至规划中的常营中街。总用地面积72189.566㎡，总建筑面积198432㎡，其中地上建筑面积110114.5㎡，地下建筑面积87257.5㎡。2023年3月21日取得北京市规划和自然资源委员会朝阳分局建设工程规划核试验（验收）意见；2023年4月27日完成东院建设工程竣工验收备案。2023年5月29日正式开诊营业。</w:t>
            </w:r>
          </w:p>
        </w:tc>
      </w:tr>
      <w:tr w:rsidR="00D64B1D" w:rsidTr="00A72090">
        <w:trPr>
          <w:trHeight w:val="1350"/>
        </w:trPr>
        <w:tc>
          <w:tcPr>
            <w:tcW w:w="53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111" w:type="dxa"/>
            <w:gridSpan w:val="4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78" w:type="dxa"/>
            <w:gridSpan w:val="4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64B1D" w:rsidTr="00A72090">
        <w:trPr>
          <w:trHeight w:val="312"/>
        </w:trPr>
        <w:tc>
          <w:tcPr>
            <w:tcW w:w="53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111" w:type="dxa"/>
            <w:gridSpan w:val="4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3878" w:type="dxa"/>
            <w:gridSpan w:val="4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64B1D" w:rsidTr="00A72090">
        <w:trPr>
          <w:trHeight w:val="390"/>
        </w:trPr>
        <w:tc>
          <w:tcPr>
            <w:tcW w:w="533" w:type="dxa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绩效指标</w:t>
            </w:r>
          </w:p>
        </w:tc>
        <w:tc>
          <w:tcPr>
            <w:tcW w:w="481" w:type="dxa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一级指标</w:t>
            </w:r>
          </w:p>
        </w:tc>
        <w:tc>
          <w:tcPr>
            <w:tcW w:w="710" w:type="dxa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二级指标</w:t>
            </w:r>
          </w:p>
        </w:tc>
        <w:tc>
          <w:tcPr>
            <w:tcW w:w="1493" w:type="dxa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三级指标</w:t>
            </w:r>
          </w:p>
        </w:tc>
        <w:tc>
          <w:tcPr>
            <w:tcW w:w="1427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年度</w:t>
            </w:r>
          </w:p>
        </w:tc>
        <w:tc>
          <w:tcPr>
            <w:tcW w:w="1418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实际</w:t>
            </w:r>
          </w:p>
        </w:tc>
        <w:tc>
          <w:tcPr>
            <w:tcW w:w="709" w:type="dxa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分值</w:t>
            </w:r>
          </w:p>
        </w:tc>
        <w:tc>
          <w:tcPr>
            <w:tcW w:w="850" w:type="dxa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得分</w:t>
            </w:r>
          </w:p>
        </w:tc>
        <w:tc>
          <w:tcPr>
            <w:tcW w:w="901" w:type="dxa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偏差原因分析及改进措施</w:t>
            </w:r>
          </w:p>
        </w:tc>
      </w:tr>
      <w:tr w:rsidR="00D64B1D" w:rsidTr="00A72090">
        <w:trPr>
          <w:trHeight w:val="330"/>
        </w:trPr>
        <w:tc>
          <w:tcPr>
            <w:tcW w:w="53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81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9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1427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指标值</w:t>
            </w:r>
          </w:p>
        </w:tc>
        <w:tc>
          <w:tcPr>
            <w:tcW w:w="1418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完成值</w:t>
            </w:r>
          </w:p>
        </w:tc>
        <w:tc>
          <w:tcPr>
            <w:tcW w:w="709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901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64B1D" w:rsidTr="00A72090">
        <w:trPr>
          <w:trHeight w:val="285"/>
        </w:trPr>
        <w:tc>
          <w:tcPr>
            <w:tcW w:w="53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81" w:type="dxa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产出指标</w:t>
            </w:r>
          </w:p>
        </w:tc>
        <w:tc>
          <w:tcPr>
            <w:tcW w:w="71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数量指标</w:t>
            </w:r>
          </w:p>
        </w:tc>
        <w:tc>
          <w:tcPr>
            <w:tcW w:w="1493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规划批复面积</w:t>
            </w:r>
          </w:p>
        </w:tc>
        <w:tc>
          <w:tcPr>
            <w:tcW w:w="1427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=198</w:t>
            </w:r>
            <w:r>
              <w:rPr>
                <w:rFonts w:ascii="宋体" w:eastAsia="宋体" w:hAnsi="宋体" w:cs="宋体"/>
                <w:sz w:val="18"/>
                <w:szCs w:val="18"/>
              </w:rPr>
              <w:t>,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432平方米</w:t>
            </w:r>
          </w:p>
        </w:tc>
        <w:tc>
          <w:tcPr>
            <w:tcW w:w="1418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198</w:t>
            </w:r>
            <w:r>
              <w:rPr>
                <w:rFonts w:ascii="宋体" w:eastAsia="宋体" w:hAnsi="宋体" w:cs="宋体"/>
                <w:sz w:val="18"/>
                <w:szCs w:val="18"/>
              </w:rPr>
              <w:t>,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432平方米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</w:t>
            </w:r>
          </w:p>
        </w:tc>
        <w:tc>
          <w:tcPr>
            <w:tcW w:w="901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64B1D" w:rsidTr="00A72090">
        <w:trPr>
          <w:trHeight w:val="465"/>
        </w:trPr>
        <w:tc>
          <w:tcPr>
            <w:tcW w:w="53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81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质量指标</w:t>
            </w:r>
          </w:p>
        </w:tc>
        <w:tc>
          <w:tcPr>
            <w:tcW w:w="1493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达到优质工程水平</w:t>
            </w:r>
          </w:p>
        </w:tc>
        <w:tc>
          <w:tcPr>
            <w:tcW w:w="1427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优</w:t>
            </w:r>
          </w:p>
        </w:tc>
        <w:tc>
          <w:tcPr>
            <w:tcW w:w="1418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优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901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64B1D" w:rsidTr="00A72090">
        <w:trPr>
          <w:trHeight w:val="285"/>
        </w:trPr>
        <w:tc>
          <w:tcPr>
            <w:tcW w:w="53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81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时效指标</w:t>
            </w:r>
          </w:p>
        </w:tc>
        <w:tc>
          <w:tcPr>
            <w:tcW w:w="1493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竣工时间</w:t>
            </w:r>
          </w:p>
        </w:tc>
        <w:tc>
          <w:tcPr>
            <w:tcW w:w="1427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≤12月</w:t>
            </w:r>
          </w:p>
        </w:tc>
        <w:tc>
          <w:tcPr>
            <w:tcW w:w="1418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12月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901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64B1D" w:rsidTr="00A72090">
        <w:trPr>
          <w:trHeight w:val="285"/>
        </w:trPr>
        <w:tc>
          <w:tcPr>
            <w:tcW w:w="53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81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成本指标</w:t>
            </w:r>
          </w:p>
        </w:tc>
        <w:tc>
          <w:tcPr>
            <w:tcW w:w="1493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2023年成本</w:t>
            </w:r>
          </w:p>
        </w:tc>
        <w:tc>
          <w:tcPr>
            <w:tcW w:w="1427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=</w:t>
            </w:r>
            <w:r w:rsidRPr="00236E75">
              <w:rPr>
                <w:rFonts w:ascii="宋体" w:eastAsia="宋体" w:hAnsi="宋体" w:cs="宋体" w:hint="eastAsia"/>
                <w:sz w:val="18"/>
                <w:szCs w:val="18"/>
              </w:rPr>
              <w:t>17,107.156908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万元</w:t>
            </w:r>
          </w:p>
        </w:tc>
        <w:tc>
          <w:tcPr>
            <w:tcW w:w="1418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236E75">
              <w:rPr>
                <w:rFonts w:ascii="宋体" w:eastAsia="宋体" w:hAnsi="宋体" w:cs="宋体" w:hint="eastAsia"/>
                <w:sz w:val="18"/>
                <w:szCs w:val="18"/>
              </w:rPr>
              <w:t>17,107.156908</w:t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万元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901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64B1D" w:rsidTr="00A72090">
        <w:trPr>
          <w:trHeight w:val="916"/>
        </w:trPr>
        <w:tc>
          <w:tcPr>
            <w:tcW w:w="53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81" w:type="dxa"/>
            <w:vMerge w:val="restart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效益指标</w:t>
            </w:r>
          </w:p>
        </w:tc>
        <w:tc>
          <w:tcPr>
            <w:tcW w:w="71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社会效益</w:t>
            </w:r>
          </w:p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493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sz w:val="18"/>
                <w:szCs w:val="18"/>
              </w:rPr>
              <w:t>疏解非首都</w:t>
            </w:r>
            <w:proofErr w:type="gramEnd"/>
            <w:r>
              <w:rPr>
                <w:rFonts w:ascii="宋体" w:eastAsia="宋体" w:hAnsi="宋体" w:cs="宋体" w:hint="eastAsia"/>
                <w:sz w:val="18"/>
                <w:szCs w:val="18"/>
              </w:rPr>
              <w:t>功能</w:t>
            </w:r>
          </w:p>
        </w:tc>
        <w:tc>
          <w:tcPr>
            <w:tcW w:w="1427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优</w:t>
            </w:r>
          </w:p>
        </w:tc>
        <w:tc>
          <w:tcPr>
            <w:tcW w:w="1418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优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901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64B1D" w:rsidTr="00A72090">
        <w:trPr>
          <w:trHeight w:val="916"/>
        </w:trPr>
        <w:tc>
          <w:tcPr>
            <w:tcW w:w="53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81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生态效益</w:t>
            </w:r>
          </w:p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493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营造宜居的医院环境</w:t>
            </w:r>
          </w:p>
        </w:tc>
        <w:tc>
          <w:tcPr>
            <w:tcW w:w="1427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优</w:t>
            </w:r>
          </w:p>
        </w:tc>
        <w:tc>
          <w:tcPr>
            <w:tcW w:w="1418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优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901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64B1D" w:rsidTr="00A72090">
        <w:trPr>
          <w:trHeight w:val="1228"/>
        </w:trPr>
        <w:tc>
          <w:tcPr>
            <w:tcW w:w="53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81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71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可持续影响</w:t>
            </w:r>
          </w:p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1493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结构设计寿命</w:t>
            </w:r>
          </w:p>
        </w:tc>
        <w:tc>
          <w:tcPr>
            <w:tcW w:w="1427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≥50年</w:t>
            </w:r>
          </w:p>
        </w:tc>
        <w:tc>
          <w:tcPr>
            <w:tcW w:w="1418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50年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901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64B1D" w:rsidTr="00A72090">
        <w:trPr>
          <w:trHeight w:val="1540"/>
        </w:trPr>
        <w:tc>
          <w:tcPr>
            <w:tcW w:w="533" w:type="dxa"/>
            <w:vMerge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81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满意度</w:t>
            </w:r>
          </w:p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指标</w:t>
            </w:r>
          </w:p>
        </w:tc>
        <w:tc>
          <w:tcPr>
            <w:tcW w:w="71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服务对象满意度指标</w:t>
            </w:r>
          </w:p>
        </w:tc>
        <w:tc>
          <w:tcPr>
            <w:tcW w:w="1493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科室满意度</w:t>
            </w:r>
          </w:p>
        </w:tc>
        <w:tc>
          <w:tcPr>
            <w:tcW w:w="1427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≥90%</w:t>
            </w:r>
          </w:p>
        </w:tc>
        <w:tc>
          <w:tcPr>
            <w:tcW w:w="1418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90%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901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D64B1D" w:rsidTr="00A72090">
        <w:trPr>
          <w:trHeight w:val="285"/>
        </w:trPr>
        <w:tc>
          <w:tcPr>
            <w:tcW w:w="6062" w:type="dxa"/>
            <w:gridSpan w:val="6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总分</w:t>
            </w:r>
          </w:p>
        </w:tc>
        <w:tc>
          <w:tcPr>
            <w:tcW w:w="709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:rsidR="00D64B1D" w:rsidRDefault="00236E75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sz w:val="18"/>
                <w:szCs w:val="18"/>
              </w:rPr>
              <w:t>100</w:t>
            </w:r>
          </w:p>
        </w:tc>
        <w:tc>
          <w:tcPr>
            <w:tcW w:w="901" w:type="dxa"/>
            <w:vAlign w:val="center"/>
          </w:tcPr>
          <w:p w:rsidR="00D64B1D" w:rsidRDefault="00D64B1D">
            <w:pPr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</w:tbl>
    <w:p w:rsidR="00D64B1D" w:rsidRDefault="00D64B1D"/>
    <w:sectPr w:rsidR="00D64B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00093FFF"/>
    <w:rsid w:val="00003BDD"/>
    <w:rsid w:val="00024490"/>
    <w:rsid w:val="00024952"/>
    <w:rsid w:val="00042315"/>
    <w:rsid w:val="000430B2"/>
    <w:rsid w:val="000708AA"/>
    <w:rsid w:val="00093FFF"/>
    <w:rsid w:val="000A25D7"/>
    <w:rsid w:val="000C2269"/>
    <w:rsid w:val="000C277C"/>
    <w:rsid w:val="000C4D78"/>
    <w:rsid w:val="000D66C3"/>
    <w:rsid w:val="000E3878"/>
    <w:rsid w:val="0011505D"/>
    <w:rsid w:val="00140500"/>
    <w:rsid w:val="00177879"/>
    <w:rsid w:val="00182D9E"/>
    <w:rsid w:val="00197A8B"/>
    <w:rsid w:val="001B6133"/>
    <w:rsid w:val="001F3CD4"/>
    <w:rsid w:val="001F7022"/>
    <w:rsid w:val="00213B22"/>
    <w:rsid w:val="002258FE"/>
    <w:rsid w:val="00236E75"/>
    <w:rsid w:val="002411C3"/>
    <w:rsid w:val="00254DA9"/>
    <w:rsid w:val="002838CA"/>
    <w:rsid w:val="002A13C8"/>
    <w:rsid w:val="002A3B08"/>
    <w:rsid w:val="002B1B5F"/>
    <w:rsid w:val="002C452D"/>
    <w:rsid w:val="002C6D13"/>
    <w:rsid w:val="002E2FF6"/>
    <w:rsid w:val="00324863"/>
    <w:rsid w:val="00341AAA"/>
    <w:rsid w:val="00341D76"/>
    <w:rsid w:val="003450D7"/>
    <w:rsid w:val="00351272"/>
    <w:rsid w:val="00365A7C"/>
    <w:rsid w:val="003742F8"/>
    <w:rsid w:val="003A1779"/>
    <w:rsid w:val="003B341C"/>
    <w:rsid w:val="003B78B4"/>
    <w:rsid w:val="003D3969"/>
    <w:rsid w:val="003D62EF"/>
    <w:rsid w:val="003F7816"/>
    <w:rsid w:val="00403F7A"/>
    <w:rsid w:val="00411387"/>
    <w:rsid w:val="004166E2"/>
    <w:rsid w:val="00447AE7"/>
    <w:rsid w:val="0046087E"/>
    <w:rsid w:val="00484AAD"/>
    <w:rsid w:val="00493D73"/>
    <w:rsid w:val="004B61AD"/>
    <w:rsid w:val="004C14A0"/>
    <w:rsid w:val="004C2B55"/>
    <w:rsid w:val="004C6979"/>
    <w:rsid w:val="004D3B30"/>
    <w:rsid w:val="004E16F7"/>
    <w:rsid w:val="004F18AE"/>
    <w:rsid w:val="00504441"/>
    <w:rsid w:val="0051696C"/>
    <w:rsid w:val="00524927"/>
    <w:rsid w:val="00527F3F"/>
    <w:rsid w:val="0053416B"/>
    <w:rsid w:val="005652ED"/>
    <w:rsid w:val="0057746D"/>
    <w:rsid w:val="0058097A"/>
    <w:rsid w:val="00583410"/>
    <w:rsid w:val="0059103D"/>
    <w:rsid w:val="00591EED"/>
    <w:rsid w:val="00594CCB"/>
    <w:rsid w:val="005B4AB1"/>
    <w:rsid w:val="005D5782"/>
    <w:rsid w:val="005F5A86"/>
    <w:rsid w:val="006003A3"/>
    <w:rsid w:val="006054F2"/>
    <w:rsid w:val="006114D2"/>
    <w:rsid w:val="00646EF7"/>
    <w:rsid w:val="00663A21"/>
    <w:rsid w:val="0066511D"/>
    <w:rsid w:val="00666AC2"/>
    <w:rsid w:val="00671ABF"/>
    <w:rsid w:val="00675653"/>
    <w:rsid w:val="006941CD"/>
    <w:rsid w:val="006A3B32"/>
    <w:rsid w:val="006A5DE7"/>
    <w:rsid w:val="006B05C3"/>
    <w:rsid w:val="006B0CAA"/>
    <w:rsid w:val="006D07F9"/>
    <w:rsid w:val="006D5410"/>
    <w:rsid w:val="0070456B"/>
    <w:rsid w:val="0073633F"/>
    <w:rsid w:val="00737001"/>
    <w:rsid w:val="00757138"/>
    <w:rsid w:val="00786C52"/>
    <w:rsid w:val="00787873"/>
    <w:rsid w:val="007957F9"/>
    <w:rsid w:val="00797FD5"/>
    <w:rsid w:val="007D042A"/>
    <w:rsid w:val="007F60FD"/>
    <w:rsid w:val="0080598E"/>
    <w:rsid w:val="0083506E"/>
    <w:rsid w:val="00847B13"/>
    <w:rsid w:val="00860414"/>
    <w:rsid w:val="008728E4"/>
    <w:rsid w:val="00873BA9"/>
    <w:rsid w:val="008A28C9"/>
    <w:rsid w:val="008B0212"/>
    <w:rsid w:val="008C3F0C"/>
    <w:rsid w:val="008C60B7"/>
    <w:rsid w:val="008D1964"/>
    <w:rsid w:val="008D38CE"/>
    <w:rsid w:val="008E053B"/>
    <w:rsid w:val="008F3386"/>
    <w:rsid w:val="008F608F"/>
    <w:rsid w:val="008F7CB6"/>
    <w:rsid w:val="0090173F"/>
    <w:rsid w:val="009130F7"/>
    <w:rsid w:val="00916EC5"/>
    <w:rsid w:val="0092385D"/>
    <w:rsid w:val="0092660D"/>
    <w:rsid w:val="00926F24"/>
    <w:rsid w:val="00934BA8"/>
    <w:rsid w:val="00946526"/>
    <w:rsid w:val="009528A6"/>
    <w:rsid w:val="0095481E"/>
    <w:rsid w:val="009858A1"/>
    <w:rsid w:val="00991EAF"/>
    <w:rsid w:val="009C4CBE"/>
    <w:rsid w:val="009D0B66"/>
    <w:rsid w:val="009D7078"/>
    <w:rsid w:val="009E2885"/>
    <w:rsid w:val="009F4275"/>
    <w:rsid w:val="00A01FC1"/>
    <w:rsid w:val="00A14642"/>
    <w:rsid w:val="00A15DEE"/>
    <w:rsid w:val="00A22C5B"/>
    <w:rsid w:val="00A23BA9"/>
    <w:rsid w:val="00A3637B"/>
    <w:rsid w:val="00A45859"/>
    <w:rsid w:val="00A60B42"/>
    <w:rsid w:val="00A65A7A"/>
    <w:rsid w:val="00A72090"/>
    <w:rsid w:val="00A74963"/>
    <w:rsid w:val="00A75DDE"/>
    <w:rsid w:val="00AA475E"/>
    <w:rsid w:val="00AC2D06"/>
    <w:rsid w:val="00AC7525"/>
    <w:rsid w:val="00AD3026"/>
    <w:rsid w:val="00AE274A"/>
    <w:rsid w:val="00AE34CA"/>
    <w:rsid w:val="00AF1246"/>
    <w:rsid w:val="00B04049"/>
    <w:rsid w:val="00B24729"/>
    <w:rsid w:val="00B361C6"/>
    <w:rsid w:val="00B4493F"/>
    <w:rsid w:val="00B60139"/>
    <w:rsid w:val="00B6415E"/>
    <w:rsid w:val="00B64571"/>
    <w:rsid w:val="00B64E11"/>
    <w:rsid w:val="00B67217"/>
    <w:rsid w:val="00B84976"/>
    <w:rsid w:val="00B855B6"/>
    <w:rsid w:val="00BA1001"/>
    <w:rsid w:val="00BA4794"/>
    <w:rsid w:val="00BC0B72"/>
    <w:rsid w:val="00BC1838"/>
    <w:rsid w:val="00BE4334"/>
    <w:rsid w:val="00C00B2D"/>
    <w:rsid w:val="00C231B5"/>
    <w:rsid w:val="00C26F24"/>
    <w:rsid w:val="00C45C8B"/>
    <w:rsid w:val="00C45F68"/>
    <w:rsid w:val="00C5377F"/>
    <w:rsid w:val="00C711BD"/>
    <w:rsid w:val="00C914B1"/>
    <w:rsid w:val="00C93915"/>
    <w:rsid w:val="00CA0F0F"/>
    <w:rsid w:val="00CB120F"/>
    <w:rsid w:val="00CB57E4"/>
    <w:rsid w:val="00CC0CD3"/>
    <w:rsid w:val="00CC2D73"/>
    <w:rsid w:val="00CE7C64"/>
    <w:rsid w:val="00CF43A3"/>
    <w:rsid w:val="00D06DDC"/>
    <w:rsid w:val="00D16698"/>
    <w:rsid w:val="00D23F5A"/>
    <w:rsid w:val="00D37487"/>
    <w:rsid w:val="00D441C4"/>
    <w:rsid w:val="00D64B1D"/>
    <w:rsid w:val="00D7255D"/>
    <w:rsid w:val="00D76868"/>
    <w:rsid w:val="00D84821"/>
    <w:rsid w:val="00D850ED"/>
    <w:rsid w:val="00D8728E"/>
    <w:rsid w:val="00D8792B"/>
    <w:rsid w:val="00DC26D7"/>
    <w:rsid w:val="00DD40FC"/>
    <w:rsid w:val="00E0676A"/>
    <w:rsid w:val="00E12A8A"/>
    <w:rsid w:val="00E35B0C"/>
    <w:rsid w:val="00E51C36"/>
    <w:rsid w:val="00E66231"/>
    <w:rsid w:val="00E67F74"/>
    <w:rsid w:val="00E70B08"/>
    <w:rsid w:val="00E81797"/>
    <w:rsid w:val="00E873F9"/>
    <w:rsid w:val="00EA002F"/>
    <w:rsid w:val="00EB35CB"/>
    <w:rsid w:val="00EB615D"/>
    <w:rsid w:val="00F10F2B"/>
    <w:rsid w:val="00F1326A"/>
    <w:rsid w:val="00F16755"/>
    <w:rsid w:val="00F22502"/>
    <w:rsid w:val="00F272D5"/>
    <w:rsid w:val="00F336F3"/>
    <w:rsid w:val="00F42F99"/>
    <w:rsid w:val="00F50D09"/>
    <w:rsid w:val="00F564D4"/>
    <w:rsid w:val="00F57325"/>
    <w:rsid w:val="00F61BB6"/>
    <w:rsid w:val="00F72E06"/>
    <w:rsid w:val="00F85D32"/>
    <w:rsid w:val="00F87C20"/>
    <w:rsid w:val="00F97F55"/>
    <w:rsid w:val="00FB3A6E"/>
    <w:rsid w:val="00FD16E3"/>
    <w:rsid w:val="00FD255E"/>
    <w:rsid w:val="00FF5E24"/>
    <w:rsid w:val="3B39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93BAE8-697F-4F47-8918-EFE89055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226</Words>
  <Characters>1292</Characters>
  <Application>Microsoft Office Word</Application>
  <DocSecurity>0</DocSecurity>
  <Lines>10</Lines>
  <Paragraphs>3</Paragraphs>
  <ScaleCrop>false</ScaleCrop>
  <Company>Microsoft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9</cp:revision>
  <dcterms:created xsi:type="dcterms:W3CDTF">2024-04-26T06:12:00Z</dcterms:created>
  <dcterms:modified xsi:type="dcterms:W3CDTF">2024-05-15T05:15:00Z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E37235492947433996B2AE63AE2D3AD8_12</vt:lpwstr>
  </property>
</Properties>
</file>