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D8" w:rsidRDefault="00C1004F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339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731"/>
        <w:gridCol w:w="1244"/>
        <w:gridCol w:w="136"/>
        <w:gridCol w:w="883"/>
        <w:gridCol w:w="759"/>
        <w:gridCol w:w="495"/>
        <w:gridCol w:w="96"/>
        <w:gridCol w:w="609"/>
        <w:gridCol w:w="709"/>
        <w:gridCol w:w="767"/>
      </w:tblGrid>
      <w:tr w:rsidR="007404D8">
        <w:trPr>
          <w:trHeight w:hRule="exact" w:val="440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04D8" w:rsidRDefault="00C1004F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404D8">
        <w:trPr>
          <w:trHeight w:val="194"/>
          <w:jc w:val="center"/>
        </w:trPr>
        <w:tc>
          <w:tcPr>
            <w:tcW w:w="933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7404D8" w:rsidRDefault="00C1004F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2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  <w:shd w:val="clear" w:color="auto" w:fill="FFFFFF"/>
              </w:rPr>
              <w:t>安贞医院160地块西医门诊部开办费</w:t>
            </w:r>
          </w:p>
        </w:tc>
      </w:tr>
      <w:tr w:rsidR="007404D8">
        <w:trPr>
          <w:trHeight w:hRule="exact" w:val="595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吴燕焱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18911662862</w:t>
            </w:r>
          </w:p>
        </w:tc>
      </w:tr>
      <w:tr w:rsidR="007404D8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jc w:val="center"/>
              <w:textAlignment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404D8">
        <w:trPr>
          <w:trHeight w:hRule="exact" w:val="22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04D8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404D8">
        <w:trPr>
          <w:trHeight w:hRule="exact" w:val="3716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、医用设备购置：根据160地块西医门诊部工作特点，满足开业基本医疗需求。2、信息化建设：按照160地块西医门诊部建设地点特殊性，合理布局信息化建设并兼顾与安贞院区信息互联互通，信息共享，保证信息安全需求。3、办公设备购置：利用科学合理的办公设备购置，保障安贞医院160地块西医门诊部在医疗、行政等科室功能空间的使用需求，提高医疗治疗效率，优化就诊人员就医流程，提供更好的就诊环境，提供更加优质的医疗保障服务工作。4、门诊部如期开诊，在城市副中心搬迁工作中起到医疗先行的重要保障作用。</w:t>
            </w:r>
          </w:p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4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医用设备购置：医用设备按计划完成购置、调试安装，运行正常；2、信息化建设：完成医院信息系统保持一致，根据副中心门诊实际情况进行优化调整；3、办公设备购置：根据门诊部所在办公区域实际条件设计布局，基本满足门诊部医疗、行政等科室功能空间需求，提升医疗治疗效率，优化就诊人员就医流程，提供了舒适地就诊环境；4、安贞医院副中心门诊部按照政府要求时间点完成开诊准备工作，于2023年12月25日正式开诊，</w:t>
            </w:r>
            <w:bookmarkStart w:id="0" w:name="_GoBack"/>
            <w:bookmarkEnd w:id="0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为市政府第二批行政办公区搬迁提供了医疗保障服务。</w:t>
            </w:r>
          </w:p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2024年已全额支出。</w:t>
            </w:r>
          </w:p>
        </w:tc>
      </w:tr>
      <w:tr w:rsidR="007404D8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404D8">
        <w:trPr>
          <w:trHeight w:hRule="exact" w:val="582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购置医用设备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70套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70套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  <w:p w:rsidR="007404D8" w:rsidRDefault="007404D8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7404D8">
        <w:trPr>
          <w:trHeight w:hRule="exact" w:val="547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tabs>
                <w:tab w:val="center" w:pos="947"/>
              </w:tabs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购置信息化建设设备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1（批）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1（批）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highlight w:val="yellow"/>
              </w:rPr>
            </w:pPr>
          </w:p>
        </w:tc>
      </w:tr>
      <w:tr w:rsidR="007404D8">
        <w:trPr>
          <w:trHeight w:hRule="exact" w:val="559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购置救护车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559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购置办公设备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1（批）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1（批）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1291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医用设备、办公设备、救护车、信息化设备验收合格率备、救护车、信息化设备验收合格率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756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完成方案制定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2023年10月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2023年10月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721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完成采购工作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2023年12月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2024年3月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救护车2024年3月完成采购工作</w:t>
            </w:r>
          </w:p>
        </w:tc>
      </w:tr>
      <w:tr w:rsidR="007404D8">
        <w:trPr>
          <w:trHeight w:hRule="exact" w:val="815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成本控制数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709万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709万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2024年已全额支出</w:t>
            </w:r>
          </w:p>
        </w:tc>
      </w:tr>
      <w:tr w:rsidR="007404D8">
        <w:trPr>
          <w:trHeight w:hRule="exact" w:val="1035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提升160地块医疗服务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提升医疗服务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提升医疗服务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1337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设备在一定时期内持续发挥作用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满足单位与社会需求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满足单位与社会需求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1093"/>
          <w:jc w:val="center"/>
        </w:trPr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医护工作人员满意度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04D8">
        <w:trPr>
          <w:trHeight w:hRule="exact" w:val="291"/>
          <w:jc w:val="center"/>
        </w:trPr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C1004F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04D8" w:rsidRDefault="007404D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404D8" w:rsidRDefault="007404D8">
      <w:pPr>
        <w:rPr>
          <w:color w:val="FF0000"/>
          <w:sz w:val="28"/>
          <w:szCs w:val="36"/>
        </w:rPr>
      </w:pPr>
    </w:p>
    <w:sectPr w:rsidR="00740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BE5" w:rsidRDefault="008C5BE5" w:rsidP="00AA5603">
      <w:r>
        <w:separator/>
      </w:r>
    </w:p>
  </w:endnote>
  <w:endnote w:type="continuationSeparator" w:id="0">
    <w:p w:rsidR="008C5BE5" w:rsidRDefault="008C5BE5" w:rsidP="00AA5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BE5" w:rsidRDefault="008C5BE5" w:rsidP="00AA5603">
      <w:r>
        <w:separator/>
      </w:r>
    </w:p>
  </w:footnote>
  <w:footnote w:type="continuationSeparator" w:id="0">
    <w:p w:rsidR="008C5BE5" w:rsidRDefault="008C5BE5" w:rsidP="00AA56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021254"/>
    <w:rsid w:val="002C4449"/>
    <w:rsid w:val="00354F63"/>
    <w:rsid w:val="00474553"/>
    <w:rsid w:val="00532404"/>
    <w:rsid w:val="007404D8"/>
    <w:rsid w:val="008C5BE5"/>
    <w:rsid w:val="00982BD8"/>
    <w:rsid w:val="009D2B29"/>
    <w:rsid w:val="00AA5603"/>
    <w:rsid w:val="00C1004F"/>
    <w:rsid w:val="00EE2258"/>
    <w:rsid w:val="00EF04D7"/>
    <w:rsid w:val="01633B0E"/>
    <w:rsid w:val="0167401F"/>
    <w:rsid w:val="01BC020E"/>
    <w:rsid w:val="034A5DBB"/>
    <w:rsid w:val="038D785C"/>
    <w:rsid w:val="03E5503B"/>
    <w:rsid w:val="04253D91"/>
    <w:rsid w:val="048229CD"/>
    <w:rsid w:val="055204AE"/>
    <w:rsid w:val="056A5EC4"/>
    <w:rsid w:val="06D8516B"/>
    <w:rsid w:val="07AD209E"/>
    <w:rsid w:val="07D01B5E"/>
    <w:rsid w:val="08DF5FED"/>
    <w:rsid w:val="09B554AF"/>
    <w:rsid w:val="0A041F9B"/>
    <w:rsid w:val="0B1F0E32"/>
    <w:rsid w:val="0BBD20A3"/>
    <w:rsid w:val="0C300E1D"/>
    <w:rsid w:val="0C7B478E"/>
    <w:rsid w:val="0DF22D5F"/>
    <w:rsid w:val="0E214EC1"/>
    <w:rsid w:val="0E320E7D"/>
    <w:rsid w:val="0EEE56EB"/>
    <w:rsid w:val="0F8B118C"/>
    <w:rsid w:val="10010D5E"/>
    <w:rsid w:val="10801369"/>
    <w:rsid w:val="108048F2"/>
    <w:rsid w:val="10A43D2D"/>
    <w:rsid w:val="10C9035D"/>
    <w:rsid w:val="10E278EB"/>
    <w:rsid w:val="10E548CC"/>
    <w:rsid w:val="11A227BD"/>
    <w:rsid w:val="1211524D"/>
    <w:rsid w:val="13B862C8"/>
    <w:rsid w:val="14353475"/>
    <w:rsid w:val="14691370"/>
    <w:rsid w:val="14E07884"/>
    <w:rsid w:val="164107F7"/>
    <w:rsid w:val="17485BB5"/>
    <w:rsid w:val="175E56F7"/>
    <w:rsid w:val="17942BA8"/>
    <w:rsid w:val="17C72348"/>
    <w:rsid w:val="17EC0B50"/>
    <w:rsid w:val="18027B12"/>
    <w:rsid w:val="18027EBD"/>
    <w:rsid w:val="18820C52"/>
    <w:rsid w:val="193B76D1"/>
    <w:rsid w:val="19F85670"/>
    <w:rsid w:val="1A002DB1"/>
    <w:rsid w:val="1A43734D"/>
    <w:rsid w:val="1AC9700C"/>
    <w:rsid w:val="1B416BA3"/>
    <w:rsid w:val="1C46568C"/>
    <w:rsid w:val="1C7D1E5D"/>
    <w:rsid w:val="1DBC1222"/>
    <w:rsid w:val="1DFC61BB"/>
    <w:rsid w:val="1F0E5136"/>
    <w:rsid w:val="1F861028"/>
    <w:rsid w:val="1FC71D66"/>
    <w:rsid w:val="201E23C5"/>
    <w:rsid w:val="21E96D99"/>
    <w:rsid w:val="220A5F40"/>
    <w:rsid w:val="22727B23"/>
    <w:rsid w:val="22E54A4B"/>
    <w:rsid w:val="23C50E6F"/>
    <w:rsid w:val="242E2AF3"/>
    <w:rsid w:val="248C70E1"/>
    <w:rsid w:val="249D12EE"/>
    <w:rsid w:val="25142D90"/>
    <w:rsid w:val="2519649B"/>
    <w:rsid w:val="25332EB8"/>
    <w:rsid w:val="25333A00"/>
    <w:rsid w:val="2580476C"/>
    <w:rsid w:val="26792BAA"/>
    <w:rsid w:val="272F687B"/>
    <w:rsid w:val="280931BF"/>
    <w:rsid w:val="283A0353"/>
    <w:rsid w:val="28C64B8B"/>
    <w:rsid w:val="28FF3BB4"/>
    <w:rsid w:val="28FF42C9"/>
    <w:rsid w:val="29DA6B40"/>
    <w:rsid w:val="29FC1F88"/>
    <w:rsid w:val="2B3B2641"/>
    <w:rsid w:val="2CC21FCB"/>
    <w:rsid w:val="2D4B565F"/>
    <w:rsid w:val="2E2465DC"/>
    <w:rsid w:val="2E4D6B60"/>
    <w:rsid w:val="2F2B27B6"/>
    <w:rsid w:val="2F3E191F"/>
    <w:rsid w:val="30CA03C0"/>
    <w:rsid w:val="32425283"/>
    <w:rsid w:val="326A2A2B"/>
    <w:rsid w:val="33190C5B"/>
    <w:rsid w:val="33AA1331"/>
    <w:rsid w:val="34F34F5A"/>
    <w:rsid w:val="35B50461"/>
    <w:rsid w:val="370F2505"/>
    <w:rsid w:val="385F537C"/>
    <w:rsid w:val="38B7004D"/>
    <w:rsid w:val="3947127F"/>
    <w:rsid w:val="39861EF9"/>
    <w:rsid w:val="399A42BB"/>
    <w:rsid w:val="3B424545"/>
    <w:rsid w:val="3C821B58"/>
    <w:rsid w:val="3E012496"/>
    <w:rsid w:val="3ED100BA"/>
    <w:rsid w:val="3F310B59"/>
    <w:rsid w:val="3FCE18B1"/>
    <w:rsid w:val="415D6E89"/>
    <w:rsid w:val="41CC2DBB"/>
    <w:rsid w:val="428C3E4F"/>
    <w:rsid w:val="42BE6BA7"/>
    <w:rsid w:val="4356105B"/>
    <w:rsid w:val="458C587D"/>
    <w:rsid w:val="45D36751"/>
    <w:rsid w:val="4642364B"/>
    <w:rsid w:val="46DF533E"/>
    <w:rsid w:val="485D3098"/>
    <w:rsid w:val="489932CB"/>
    <w:rsid w:val="48A6425E"/>
    <w:rsid w:val="49B20AE8"/>
    <w:rsid w:val="4A1C7C0D"/>
    <w:rsid w:val="4A6E48D8"/>
    <w:rsid w:val="4D32521E"/>
    <w:rsid w:val="4DCD7C9F"/>
    <w:rsid w:val="4FC13833"/>
    <w:rsid w:val="50D52DF6"/>
    <w:rsid w:val="51156A77"/>
    <w:rsid w:val="522A0EBE"/>
    <w:rsid w:val="52B92EE7"/>
    <w:rsid w:val="530541FF"/>
    <w:rsid w:val="548C3B29"/>
    <w:rsid w:val="558477DD"/>
    <w:rsid w:val="562465E2"/>
    <w:rsid w:val="566C201F"/>
    <w:rsid w:val="5697353F"/>
    <w:rsid w:val="56DA167E"/>
    <w:rsid w:val="57406DB1"/>
    <w:rsid w:val="59E940B2"/>
    <w:rsid w:val="5A625C12"/>
    <w:rsid w:val="5A687090"/>
    <w:rsid w:val="5A9A2B18"/>
    <w:rsid w:val="5B560C66"/>
    <w:rsid w:val="5BC2494C"/>
    <w:rsid w:val="5CDE3DCB"/>
    <w:rsid w:val="5DF64FF0"/>
    <w:rsid w:val="5E096E38"/>
    <w:rsid w:val="5E631F59"/>
    <w:rsid w:val="60B30F76"/>
    <w:rsid w:val="61112140"/>
    <w:rsid w:val="61E82EA1"/>
    <w:rsid w:val="63872CC8"/>
    <w:rsid w:val="64C32B9E"/>
    <w:rsid w:val="64F8164D"/>
    <w:rsid w:val="66A3383B"/>
    <w:rsid w:val="67B850C4"/>
    <w:rsid w:val="69341BD1"/>
    <w:rsid w:val="6A192D06"/>
    <w:rsid w:val="6A2627B9"/>
    <w:rsid w:val="6B1940CB"/>
    <w:rsid w:val="6CC0486B"/>
    <w:rsid w:val="6DC421C8"/>
    <w:rsid w:val="6E7838C8"/>
    <w:rsid w:val="6F0532E4"/>
    <w:rsid w:val="6F60051B"/>
    <w:rsid w:val="71BC3A02"/>
    <w:rsid w:val="723D0FE7"/>
    <w:rsid w:val="72C977F9"/>
    <w:rsid w:val="749B0247"/>
    <w:rsid w:val="760360A4"/>
    <w:rsid w:val="761D0723"/>
    <w:rsid w:val="765661D4"/>
    <w:rsid w:val="76D0242A"/>
    <w:rsid w:val="76DF266D"/>
    <w:rsid w:val="77383B2B"/>
    <w:rsid w:val="78AF2513"/>
    <w:rsid w:val="7A0B5527"/>
    <w:rsid w:val="7A9814B1"/>
    <w:rsid w:val="7BDD4600"/>
    <w:rsid w:val="7C914409"/>
    <w:rsid w:val="7CE3278B"/>
    <w:rsid w:val="7F63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6DA690-5ADB-4072-AC4C-CC9653FE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autoRedefine/>
    <w:qFormat/>
    <w:pPr>
      <w:jc w:val="left"/>
    </w:pPr>
  </w:style>
  <w:style w:type="paragraph" w:styleId="a4">
    <w:name w:val="Balloon Text"/>
    <w:basedOn w:val="a"/>
    <w:link w:val="a5"/>
    <w:autoRedefine/>
    <w:rPr>
      <w:sz w:val="18"/>
      <w:szCs w:val="18"/>
    </w:rPr>
  </w:style>
  <w:style w:type="paragraph" w:styleId="a6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annotation reference"/>
    <w:basedOn w:val="a0"/>
    <w:autoRedefine/>
    <w:qFormat/>
    <w:rPr>
      <w:sz w:val="21"/>
      <w:szCs w:val="21"/>
    </w:rPr>
  </w:style>
  <w:style w:type="character" w:customStyle="1" w:styleId="a5">
    <w:name w:val="批注框文本 字符"/>
    <w:basedOn w:val="a0"/>
    <w:link w:val="a4"/>
    <w:autoRedefine/>
    <w:qFormat/>
    <w:rPr>
      <w:kern w:val="2"/>
      <w:sz w:val="18"/>
      <w:szCs w:val="18"/>
    </w:rPr>
  </w:style>
  <w:style w:type="paragraph" w:styleId="a8">
    <w:name w:val="header"/>
    <w:basedOn w:val="a"/>
    <w:link w:val="a9"/>
    <w:rsid w:val="00AA56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AA5603"/>
    <w:rPr>
      <w:kern w:val="2"/>
      <w:sz w:val="18"/>
      <w:szCs w:val="18"/>
    </w:rPr>
  </w:style>
  <w:style w:type="paragraph" w:styleId="aa">
    <w:name w:val="footer"/>
    <w:basedOn w:val="a"/>
    <w:link w:val="ab"/>
    <w:rsid w:val="00AA56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AA560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晶晶</cp:lastModifiedBy>
  <cp:revision>5</cp:revision>
  <dcterms:created xsi:type="dcterms:W3CDTF">2024-04-29T07:16:00Z</dcterms:created>
  <dcterms:modified xsi:type="dcterms:W3CDTF">2024-05-15T08:19:00Z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