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492"/>
        <w:gridCol w:w="668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安贞医院临床教学学生宿舍租赁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北京市医院管理中心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陈立颖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84005410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1,579.32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1397.09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1397.09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1,579.32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1397.09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1397.09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经费支持，租赁学生宿舍75间、学生公寓18套，以保障首都医科大学全日制研究生、本科生住宿，规范首都医科大学附属北京安贞医院学生宿舍管理，加强首都医科大学附属北京安贞医院学生理论及技能培训力度，提高首都医科大学附属北京安贞医院学生培养质量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年初财政拨款1579.32万元，后经预算评审核减182.23万元，并于23年9月完成相关费用支出。通过经费支持，租赁学生宿舍75间、学生公寓18套，保障研究生、本科生住宿。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租赁专用学生宿舍间数（学生公寓）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租赁学生教室数量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租赁专用学生宿舍间数（学生宿舍）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租赁其他教育教学用房数量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租赁技能中心用房数量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培养首都医科大学附属北京安贞医院学生毕业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完成相关费用支出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完成房屋租赁合同签订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保障学生住宿需求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良好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保障首都医科大学全日制研究生、本科生等医学人才教育培养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良好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首都医科大学全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日制研究生、本科生住宿满意度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95%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学生人数多，空间紧张。尽量规划空间布局，确保住宿条件。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071C9"/>
    <w:rsid w:val="00042AF7"/>
    <w:rsid w:val="000853B6"/>
    <w:rsid w:val="000D7649"/>
    <w:rsid w:val="001336F6"/>
    <w:rsid w:val="00270E80"/>
    <w:rsid w:val="00292E0B"/>
    <w:rsid w:val="002F31FA"/>
    <w:rsid w:val="00613A24"/>
    <w:rsid w:val="006F0624"/>
    <w:rsid w:val="007B3184"/>
    <w:rsid w:val="0085013F"/>
    <w:rsid w:val="0098477C"/>
    <w:rsid w:val="00A71DC9"/>
    <w:rsid w:val="00B61076"/>
    <w:rsid w:val="00C5250F"/>
    <w:rsid w:val="00C52716"/>
    <w:rsid w:val="00C55F7A"/>
    <w:rsid w:val="00CF424A"/>
    <w:rsid w:val="00EE44B3"/>
    <w:rsid w:val="00F146AE"/>
    <w:rsid w:val="00F572E2"/>
    <w:rsid w:val="0167401F"/>
    <w:rsid w:val="18995777"/>
    <w:rsid w:val="1C46568C"/>
    <w:rsid w:val="28FF42C9"/>
    <w:rsid w:val="63872C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879</Characters>
  <Lines>7</Lines>
  <Paragraphs>2</Paragraphs>
  <TotalTime>58</TotalTime>
  <ScaleCrop>false</ScaleCrop>
  <LinksUpToDate>false</LinksUpToDate>
  <CharactersWithSpaces>1031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2024-05-08T03:01:03Z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