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</w:t>
      </w:r>
    </w:p>
    <w:tbl>
      <w:tblPr>
        <w:tblStyle w:val="6"/>
        <w:tblW w:w="937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5"/>
        <w:gridCol w:w="963"/>
        <w:gridCol w:w="1092"/>
        <w:gridCol w:w="831"/>
        <w:gridCol w:w="968"/>
        <w:gridCol w:w="312"/>
        <w:gridCol w:w="862"/>
        <w:gridCol w:w="890"/>
        <w:gridCol w:w="540"/>
        <w:gridCol w:w="660"/>
        <w:gridCol w:w="784"/>
        <w:gridCol w:w="61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376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376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58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安贞医院修缮改造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exact"/>
          <w:jc w:val="center"/>
        </w:trPr>
        <w:tc>
          <w:tcPr>
            <w:tcW w:w="1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6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北京市医院管理中心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首都医科大学附属北京安贞医院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6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于孟冬、白蒙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0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64456986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exact"/>
          <w:jc w:val="center"/>
        </w:trPr>
        <w:tc>
          <w:tcPr>
            <w:tcW w:w="181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9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exact"/>
          <w:jc w:val="center"/>
        </w:trPr>
        <w:tc>
          <w:tcPr>
            <w:tcW w:w="18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9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139.8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139.8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106.305989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76.04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7.6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8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9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139.8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139.8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106.305989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8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9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8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9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85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2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9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9" w:hRule="exact"/>
          <w:jc w:val="center"/>
        </w:trPr>
        <w:tc>
          <w:tcPr>
            <w:tcW w:w="85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2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北京安贞医院基础设施修缮项目总合同额1527.23万元。2020年12月完成竣工验收后支付1387.43万元。2023年10月前完成项目结算并支付该项目139.80万元尾款。</w:t>
            </w:r>
          </w:p>
        </w:tc>
        <w:tc>
          <w:tcPr>
            <w:tcW w:w="349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北京安贞医院基础设施修缮项目总合同额1527.23万元。2022年12月完成竣工验收后支付1387.43万元。2023年11月前完成项目结算并支付该项目106.30598万元尾款。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85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（90分）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4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exact"/>
          <w:jc w:val="center"/>
        </w:trPr>
        <w:tc>
          <w:tcPr>
            <w:tcW w:w="8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60分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高压柜</w:t>
            </w:r>
          </w:p>
        </w:tc>
        <w:tc>
          <w:tcPr>
            <w:tcW w:w="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4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exact"/>
          <w:jc w:val="center"/>
        </w:trPr>
        <w:tc>
          <w:tcPr>
            <w:tcW w:w="8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直流屏</w:t>
            </w:r>
          </w:p>
        </w:tc>
        <w:tc>
          <w:tcPr>
            <w:tcW w:w="8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8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4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8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低压柜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</w:t>
            </w:r>
          </w:p>
        </w:tc>
        <w:tc>
          <w:tcPr>
            <w:tcW w:w="8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4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exact"/>
          <w:jc w:val="center"/>
        </w:trPr>
        <w:tc>
          <w:tcPr>
            <w:tcW w:w="8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倒接电缆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2892</w:t>
            </w:r>
          </w:p>
        </w:tc>
        <w:tc>
          <w:tcPr>
            <w:tcW w:w="8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2892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8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变压器</w:t>
            </w:r>
          </w:p>
        </w:tc>
        <w:tc>
          <w:tcPr>
            <w:tcW w:w="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4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exact"/>
          <w:jc w:val="center"/>
        </w:trPr>
        <w:tc>
          <w:tcPr>
            <w:tcW w:w="8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防水层拆除敷设</w:t>
            </w:r>
          </w:p>
        </w:tc>
        <w:tc>
          <w:tcPr>
            <w:tcW w:w="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24000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24000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exact"/>
          <w:jc w:val="center"/>
        </w:trPr>
        <w:tc>
          <w:tcPr>
            <w:tcW w:w="8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竣工验收合格率</w:t>
            </w:r>
          </w:p>
        </w:tc>
        <w:tc>
          <w:tcPr>
            <w:tcW w:w="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4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exact"/>
          <w:jc w:val="center"/>
        </w:trPr>
        <w:tc>
          <w:tcPr>
            <w:tcW w:w="8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完成项目验收</w:t>
            </w:r>
          </w:p>
        </w:tc>
        <w:tc>
          <w:tcPr>
            <w:tcW w:w="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2022.12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2023.5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403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受疫情影响施工进度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exact"/>
          <w:jc w:val="center"/>
        </w:trPr>
        <w:tc>
          <w:tcPr>
            <w:tcW w:w="8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完成尾款支付</w:t>
            </w:r>
          </w:p>
        </w:tc>
        <w:tc>
          <w:tcPr>
            <w:tcW w:w="8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2023.9</w:t>
            </w:r>
          </w:p>
        </w:tc>
        <w:tc>
          <w:tcPr>
            <w:tcW w:w="8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2023.11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403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exact"/>
          <w:jc w:val="center"/>
        </w:trPr>
        <w:tc>
          <w:tcPr>
            <w:tcW w:w="8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完成项目结算</w:t>
            </w:r>
          </w:p>
        </w:tc>
        <w:tc>
          <w:tcPr>
            <w:tcW w:w="8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2023.6</w:t>
            </w:r>
          </w:p>
        </w:tc>
        <w:tc>
          <w:tcPr>
            <w:tcW w:w="8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2023.11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403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8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完成方案制定和前期准备工作</w:t>
            </w:r>
          </w:p>
        </w:tc>
        <w:tc>
          <w:tcPr>
            <w:tcW w:w="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2022.6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2022.6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4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8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完成招标工作及签订合同</w:t>
            </w:r>
          </w:p>
        </w:tc>
        <w:tc>
          <w:tcPr>
            <w:tcW w:w="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2022.9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2022.9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4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8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项目预算控制数</w:t>
            </w:r>
          </w:p>
        </w:tc>
        <w:tc>
          <w:tcPr>
            <w:tcW w:w="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139.8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106.3059809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8.4</w:t>
            </w:r>
          </w:p>
        </w:tc>
        <w:tc>
          <w:tcPr>
            <w:tcW w:w="14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exact"/>
          <w:jc w:val="center"/>
        </w:trPr>
        <w:tc>
          <w:tcPr>
            <w:tcW w:w="8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20分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提供良好的工作/就诊环境，消除安全隐患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方面</w:t>
            </w:r>
          </w:p>
        </w:tc>
        <w:tc>
          <w:tcPr>
            <w:tcW w:w="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好坏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好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4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exact"/>
          <w:jc w:val="center"/>
        </w:trPr>
        <w:tc>
          <w:tcPr>
            <w:tcW w:w="8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改善医院服务的基础设施条件</w:t>
            </w:r>
          </w:p>
        </w:tc>
        <w:tc>
          <w:tcPr>
            <w:tcW w:w="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4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exact"/>
          <w:jc w:val="center"/>
        </w:trPr>
        <w:tc>
          <w:tcPr>
            <w:tcW w:w="8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10分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医院配电室工作人员满意度</w:t>
            </w:r>
          </w:p>
        </w:tc>
        <w:tc>
          <w:tcPr>
            <w:tcW w:w="8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95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8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95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8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医院受益职工满意度</w:t>
            </w:r>
          </w:p>
        </w:tc>
        <w:tc>
          <w:tcPr>
            <w:tcW w:w="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95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95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77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总分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4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color w:val="FF0000"/>
          <w:sz w:val="28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MxNzAzZTU5NzIxOWNiNDQ1ZjBlMTdjZjQ4M2JiMjMifQ=="/>
  </w:docVars>
  <w:rsids>
    <w:rsidRoot w:val="28FF42C9"/>
    <w:rsid w:val="00242084"/>
    <w:rsid w:val="00597055"/>
    <w:rsid w:val="00A90B01"/>
    <w:rsid w:val="0167401F"/>
    <w:rsid w:val="1C46568C"/>
    <w:rsid w:val="1DFC61BB"/>
    <w:rsid w:val="23460AA8"/>
    <w:rsid w:val="28FF42C9"/>
    <w:rsid w:val="36DF44E2"/>
    <w:rsid w:val="38526D7E"/>
    <w:rsid w:val="4D32521E"/>
    <w:rsid w:val="5B560C66"/>
    <w:rsid w:val="63872CC8"/>
    <w:rsid w:val="6DC421C8"/>
    <w:rsid w:val="6E7838C8"/>
    <w:rsid w:val="77BC3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="50" w:beforeLines="50"/>
      <w:ind w:firstLine="670" w:firstLineChars="200"/>
      <w:jc w:val="left"/>
      <w:outlineLvl w:val="0"/>
    </w:pPr>
    <w:rPr>
      <w:rFonts w:hint="eastAsia" w:eastAsia="黑体"/>
      <w:kern w:val="44"/>
      <w:sz w:val="32"/>
      <w:szCs w:val="32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autoRedefine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autoRedefine/>
    <w:qFormat/>
    <w:uiPriority w:val="0"/>
    <w:pPr>
      <w:jc w:val="left"/>
    </w:pPr>
  </w:style>
  <w:style w:type="paragraph" w:styleId="5">
    <w:name w:val="Normal (Web)"/>
    <w:basedOn w:val="1"/>
    <w:autoRedefine/>
    <w:qFormat/>
    <w:uiPriority w:val="0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165</Words>
  <Characters>943</Characters>
  <Lines>7</Lines>
  <Paragraphs>2</Paragraphs>
  <TotalTime>3</TotalTime>
  <ScaleCrop>false</ScaleCrop>
  <LinksUpToDate>false</LinksUpToDate>
  <CharactersWithSpaces>1106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2024-04-29T06:38:00Z</dcterms:created>
  <dc:creator>csj</dc:creator>
  <cp:lastModifiedBy>csj</cp:lastModifiedBy>
  <dcterms:modified xsi:type="dcterms:W3CDTF">2024-05-08T03:51:04Z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574E783ADAB041018B904B8E20C19E70_13</vt:lpwstr>
  </property>
</Properties>
</file>