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86" w:type="dxa"/>
        <w:jc w:val="center"/>
        <w:tblLayout w:type="fixed"/>
        <w:tblLook w:val="04A0" w:firstRow="1" w:lastRow="0" w:firstColumn="1" w:lastColumn="0" w:noHBand="0" w:noVBand="1"/>
      </w:tblPr>
      <w:tblGrid>
        <w:gridCol w:w="1188"/>
        <w:gridCol w:w="863"/>
        <w:gridCol w:w="700"/>
        <w:gridCol w:w="1580"/>
        <w:gridCol w:w="1082"/>
        <w:gridCol w:w="1525"/>
        <w:gridCol w:w="505"/>
        <w:gridCol w:w="503"/>
        <w:gridCol w:w="663"/>
        <w:gridCol w:w="777"/>
      </w:tblGrid>
      <w:tr w:rsidR="00E40386">
        <w:trPr>
          <w:trHeight w:hRule="exact" w:val="440"/>
          <w:jc w:val="center"/>
        </w:trPr>
        <w:tc>
          <w:tcPr>
            <w:tcW w:w="9386" w:type="dxa"/>
            <w:gridSpan w:val="10"/>
            <w:tcBorders>
              <w:top w:val="nil"/>
              <w:left w:val="nil"/>
              <w:bottom w:val="nil"/>
              <w:right w:val="nil"/>
            </w:tcBorders>
            <w:vAlign w:val="center"/>
          </w:tcPr>
          <w:p w:rsidR="00E40386" w:rsidRDefault="00AC1222">
            <w:pPr>
              <w:rPr>
                <w:b/>
                <w:bCs/>
                <w:sz w:val="32"/>
                <w:szCs w:val="32"/>
              </w:rPr>
            </w:pPr>
            <w:r>
              <w:rPr>
                <w:rFonts w:hint="eastAsia"/>
                <w:b/>
                <w:bCs/>
                <w:sz w:val="32"/>
                <w:szCs w:val="32"/>
              </w:rPr>
              <w:t>项目支出绩效自评表</w:t>
            </w:r>
          </w:p>
        </w:tc>
      </w:tr>
      <w:tr w:rsidR="00E40386">
        <w:trPr>
          <w:trHeight w:val="194"/>
          <w:jc w:val="center"/>
        </w:trPr>
        <w:tc>
          <w:tcPr>
            <w:tcW w:w="9386" w:type="dxa"/>
            <w:gridSpan w:val="10"/>
            <w:tcBorders>
              <w:top w:val="nil"/>
              <w:left w:val="nil"/>
              <w:bottom w:val="nil"/>
              <w:right w:val="nil"/>
            </w:tcBorders>
          </w:tcPr>
          <w:p w:rsidR="00E40386" w:rsidRDefault="00AC1222">
            <w:pPr>
              <w:spacing w:line="240" w:lineRule="exact"/>
              <w:rPr>
                <w:rFonts w:ascii="宋体" w:hAnsi="宋体" w:cs="宋体"/>
                <w:sz w:val="18"/>
                <w:szCs w:val="18"/>
              </w:rPr>
            </w:pPr>
            <w:r>
              <w:rPr>
                <w:rFonts w:ascii="宋体" w:hAnsi="宋体" w:cs="宋体" w:hint="eastAsia"/>
                <w:sz w:val="18"/>
                <w:szCs w:val="18"/>
              </w:rPr>
              <w:t>（</w:t>
            </w:r>
            <w:r>
              <w:rPr>
                <w:rFonts w:ascii="宋体" w:hAnsi="宋体" w:cs="宋体" w:hint="eastAsia"/>
                <w:sz w:val="18"/>
                <w:szCs w:val="18"/>
              </w:rPr>
              <w:t>2023</w:t>
            </w:r>
            <w:r>
              <w:rPr>
                <w:rFonts w:ascii="宋体" w:hAnsi="宋体" w:cs="宋体" w:hint="eastAsia"/>
                <w:sz w:val="18"/>
                <w:szCs w:val="18"/>
              </w:rPr>
              <w:t>年度）</w:t>
            </w:r>
          </w:p>
        </w:tc>
      </w:tr>
      <w:tr w:rsidR="00E40386">
        <w:trPr>
          <w:trHeight w:hRule="exact" w:val="291"/>
          <w:jc w:val="center"/>
        </w:trPr>
        <w:tc>
          <w:tcPr>
            <w:tcW w:w="1188"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项目名称</w:t>
            </w:r>
          </w:p>
        </w:tc>
        <w:tc>
          <w:tcPr>
            <w:tcW w:w="8198" w:type="dxa"/>
            <w:gridSpan w:val="9"/>
            <w:tcBorders>
              <w:top w:val="single" w:sz="4" w:space="0" w:color="auto"/>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妇产医院学科发展</w:t>
            </w:r>
          </w:p>
        </w:tc>
      </w:tr>
      <w:tr w:rsidR="00E40386">
        <w:trPr>
          <w:trHeight w:hRule="exact" w:val="529"/>
          <w:jc w:val="center"/>
        </w:trPr>
        <w:tc>
          <w:tcPr>
            <w:tcW w:w="1188"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主管部门</w:t>
            </w:r>
          </w:p>
        </w:tc>
        <w:tc>
          <w:tcPr>
            <w:tcW w:w="4225" w:type="dxa"/>
            <w:gridSpan w:val="4"/>
            <w:tcBorders>
              <w:top w:val="single" w:sz="4" w:space="0" w:color="auto"/>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北京市医院管理中心</w:t>
            </w:r>
          </w:p>
        </w:tc>
        <w:tc>
          <w:tcPr>
            <w:tcW w:w="1525" w:type="dxa"/>
            <w:tcBorders>
              <w:top w:val="nil"/>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实施单位</w:t>
            </w:r>
          </w:p>
        </w:tc>
        <w:tc>
          <w:tcPr>
            <w:tcW w:w="2448" w:type="dxa"/>
            <w:gridSpan w:val="4"/>
            <w:tcBorders>
              <w:top w:val="single" w:sz="4" w:space="0" w:color="auto"/>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首都医科大学附属北京妇产医院</w:t>
            </w:r>
          </w:p>
        </w:tc>
      </w:tr>
      <w:tr w:rsidR="00E40386">
        <w:trPr>
          <w:trHeight w:hRule="exact" w:val="437"/>
          <w:jc w:val="center"/>
        </w:trPr>
        <w:tc>
          <w:tcPr>
            <w:tcW w:w="1188"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项目负责人</w:t>
            </w:r>
          </w:p>
        </w:tc>
        <w:tc>
          <w:tcPr>
            <w:tcW w:w="4225" w:type="dxa"/>
            <w:gridSpan w:val="4"/>
            <w:tcBorders>
              <w:top w:val="single" w:sz="4" w:space="0" w:color="auto"/>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苗劲蔚、冯欣、马延敏</w:t>
            </w:r>
          </w:p>
        </w:tc>
        <w:tc>
          <w:tcPr>
            <w:tcW w:w="1525" w:type="dxa"/>
            <w:tcBorders>
              <w:top w:val="nil"/>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联系电话</w:t>
            </w:r>
          </w:p>
        </w:tc>
        <w:tc>
          <w:tcPr>
            <w:tcW w:w="2448" w:type="dxa"/>
            <w:gridSpan w:val="4"/>
            <w:tcBorders>
              <w:top w:val="single" w:sz="4" w:space="0" w:color="auto"/>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85985110</w:t>
            </w:r>
          </w:p>
        </w:tc>
      </w:tr>
      <w:tr w:rsidR="00E40386">
        <w:trPr>
          <w:trHeight w:hRule="exact" w:val="664"/>
          <w:jc w:val="center"/>
        </w:trPr>
        <w:tc>
          <w:tcPr>
            <w:tcW w:w="1188" w:type="dxa"/>
            <w:vMerge w:val="restart"/>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项目资金</w:t>
            </w:r>
            <w:r>
              <w:rPr>
                <w:rFonts w:ascii="宋体" w:hAnsi="宋体" w:cs="宋体" w:hint="eastAsia"/>
                <w:sz w:val="18"/>
                <w:szCs w:val="18"/>
              </w:rPr>
              <w:br/>
            </w:r>
            <w:r>
              <w:rPr>
                <w:rFonts w:ascii="宋体" w:hAnsi="宋体" w:cs="宋体" w:hint="eastAsia"/>
                <w:sz w:val="18"/>
                <w:szCs w:val="18"/>
              </w:rPr>
              <w:t>（万元）</w:t>
            </w:r>
          </w:p>
        </w:tc>
        <w:tc>
          <w:tcPr>
            <w:tcW w:w="1563" w:type="dxa"/>
            <w:gridSpan w:val="2"/>
            <w:tcBorders>
              <w:top w:val="single" w:sz="4" w:space="0" w:color="auto"/>
              <w:left w:val="nil"/>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1580" w:type="dxa"/>
            <w:tcBorders>
              <w:top w:val="nil"/>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年初预算数</w:t>
            </w:r>
          </w:p>
        </w:tc>
        <w:tc>
          <w:tcPr>
            <w:tcW w:w="1082" w:type="dxa"/>
            <w:tcBorders>
              <w:top w:val="nil"/>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全年预算数</w:t>
            </w:r>
          </w:p>
        </w:tc>
        <w:tc>
          <w:tcPr>
            <w:tcW w:w="1525" w:type="dxa"/>
            <w:tcBorders>
              <w:top w:val="nil"/>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全年执行数</w:t>
            </w:r>
          </w:p>
        </w:tc>
        <w:tc>
          <w:tcPr>
            <w:tcW w:w="1008" w:type="dxa"/>
            <w:gridSpan w:val="2"/>
            <w:tcBorders>
              <w:top w:val="nil"/>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分值</w:t>
            </w:r>
          </w:p>
        </w:tc>
        <w:tc>
          <w:tcPr>
            <w:tcW w:w="663" w:type="dxa"/>
            <w:tcBorders>
              <w:top w:val="single" w:sz="4" w:space="0" w:color="auto"/>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执行率</w:t>
            </w:r>
          </w:p>
        </w:tc>
        <w:tc>
          <w:tcPr>
            <w:tcW w:w="777" w:type="dxa"/>
            <w:tcBorders>
              <w:top w:val="nil"/>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得分</w:t>
            </w:r>
          </w:p>
        </w:tc>
      </w:tr>
      <w:tr w:rsidR="00E40386">
        <w:trPr>
          <w:trHeight w:hRule="exact" w:val="496"/>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1563" w:type="dxa"/>
            <w:gridSpan w:val="2"/>
            <w:tcBorders>
              <w:top w:val="single" w:sz="4" w:space="0" w:color="auto"/>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年度资金总额</w:t>
            </w:r>
          </w:p>
        </w:tc>
        <w:tc>
          <w:tcPr>
            <w:tcW w:w="1580" w:type="dxa"/>
            <w:tcBorders>
              <w:top w:val="nil"/>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60.1</w:t>
            </w:r>
          </w:p>
        </w:tc>
        <w:tc>
          <w:tcPr>
            <w:tcW w:w="1082" w:type="dxa"/>
            <w:tcBorders>
              <w:top w:val="nil"/>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60.1</w:t>
            </w:r>
            <w:r w:rsidR="00123836">
              <w:rPr>
                <w:rFonts w:ascii="宋体" w:hAnsi="宋体" w:cs="宋体"/>
                <w:sz w:val="18"/>
                <w:szCs w:val="18"/>
              </w:rPr>
              <w:t>0</w:t>
            </w:r>
          </w:p>
        </w:tc>
        <w:tc>
          <w:tcPr>
            <w:tcW w:w="1525" w:type="dxa"/>
            <w:tcBorders>
              <w:top w:val="nil"/>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60.1</w:t>
            </w:r>
            <w:r w:rsidR="00123836">
              <w:rPr>
                <w:rFonts w:ascii="宋体" w:hAnsi="宋体" w:cs="宋体"/>
                <w:sz w:val="18"/>
                <w:szCs w:val="18"/>
              </w:rPr>
              <w:t>0</w:t>
            </w:r>
          </w:p>
        </w:tc>
        <w:tc>
          <w:tcPr>
            <w:tcW w:w="1008" w:type="dxa"/>
            <w:gridSpan w:val="2"/>
            <w:tcBorders>
              <w:top w:val="nil"/>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10</w:t>
            </w:r>
          </w:p>
        </w:tc>
        <w:tc>
          <w:tcPr>
            <w:tcW w:w="663" w:type="dxa"/>
            <w:tcBorders>
              <w:top w:val="single" w:sz="4" w:space="0" w:color="auto"/>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100%</w:t>
            </w:r>
          </w:p>
        </w:tc>
        <w:tc>
          <w:tcPr>
            <w:tcW w:w="777" w:type="dxa"/>
            <w:tcBorders>
              <w:top w:val="nil"/>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10</w:t>
            </w:r>
          </w:p>
        </w:tc>
      </w:tr>
      <w:tr w:rsidR="00E40386">
        <w:trPr>
          <w:trHeight w:hRule="exact" w:val="602"/>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1563" w:type="dxa"/>
            <w:gridSpan w:val="2"/>
            <w:tcBorders>
              <w:top w:val="single" w:sz="4" w:space="0" w:color="auto"/>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其中：当年财政拨款</w:t>
            </w:r>
          </w:p>
        </w:tc>
        <w:tc>
          <w:tcPr>
            <w:tcW w:w="1580" w:type="dxa"/>
            <w:tcBorders>
              <w:top w:val="nil"/>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60.1</w:t>
            </w:r>
          </w:p>
        </w:tc>
        <w:tc>
          <w:tcPr>
            <w:tcW w:w="1082" w:type="dxa"/>
            <w:tcBorders>
              <w:top w:val="nil"/>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60.1</w:t>
            </w:r>
            <w:r w:rsidR="00123836">
              <w:rPr>
                <w:rFonts w:ascii="宋体" w:hAnsi="宋体" w:cs="宋体"/>
                <w:sz w:val="18"/>
                <w:szCs w:val="18"/>
              </w:rPr>
              <w:t>0</w:t>
            </w:r>
          </w:p>
        </w:tc>
        <w:tc>
          <w:tcPr>
            <w:tcW w:w="1525" w:type="dxa"/>
            <w:tcBorders>
              <w:top w:val="nil"/>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60.1</w:t>
            </w:r>
            <w:r w:rsidR="00123836">
              <w:rPr>
                <w:rFonts w:ascii="宋体" w:hAnsi="宋体" w:cs="宋体"/>
                <w:sz w:val="18"/>
                <w:szCs w:val="18"/>
              </w:rPr>
              <w:t>0</w:t>
            </w:r>
            <w:bookmarkStart w:id="0" w:name="_GoBack"/>
            <w:bookmarkEnd w:id="0"/>
          </w:p>
        </w:tc>
        <w:tc>
          <w:tcPr>
            <w:tcW w:w="1008" w:type="dxa"/>
            <w:gridSpan w:val="2"/>
            <w:tcBorders>
              <w:top w:val="nil"/>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10</w:t>
            </w:r>
          </w:p>
        </w:tc>
        <w:tc>
          <w:tcPr>
            <w:tcW w:w="663" w:type="dxa"/>
            <w:tcBorders>
              <w:top w:val="single" w:sz="4" w:space="0" w:color="auto"/>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100%</w:t>
            </w:r>
          </w:p>
        </w:tc>
        <w:tc>
          <w:tcPr>
            <w:tcW w:w="777" w:type="dxa"/>
            <w:tcBorders>
              <w:top w:val="nil"/>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10</w:t>
            </w:r>
          </w:p>
        </w:tc>
      </w:tr>
      <w:tr w:rsidR="00E40386">
        <w:trPr>
          <w:trHeight w:hRule="exact" w:val="554"/>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1563" w:type="dxa"/>
            <w:gridSpan w:val="2"/>
            <w:tcBorders>
              <w:top w:val="single" w:sz="4" w:space="0" w:color="auto"/>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 xml:space="preserve">      </w:t>
            </w:r>
            <w:r>
              <w:rPr>
                <w:rFonts w:ascii="宋体" w:hAnsi="宋体" w:cs="宋体" w:hint="eastAsia"/>
                <w:sz w:val="18"/>
                <w:szCs w:val="18"/>
              </w:rPr>
              <w:t>上年结转资金</w:t>
            </w:r>
          </w:p>
        </w:tc>
        <w:tc>
          <w:tcPr>
            <w:tcW w:w="1580" w:type="dxa"/>
            <w:tcBorders>
              <w:top w:val="nil"/>
              <w:left w:val="nil"/>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1082" w:type="dxa"/>
            <w:tcBorders>
              <w:top w:val="nil"/>
              <w:left w:val="nil"/>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1525" w:type="dxa"/>
            <w:tcBorders>
              <w:top w:val="nil"/>
              <w:left w:val="nil"/>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1008" w:type="dxa"/>
            <w:gridSpan w:val="2"/>
            <w:tcBorders>
              <w:top w:val="nil"/>
              <w:left w:val="nil"/>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663" w:type="dxa"/>
            <w:tcBorders>
              <w:top w:val="single" w:sz="4" w:space="0" w:color="auto"/>
              <w:left w:val="nil"/>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777" w:type="dxa"/>
            <w:tcBorders>
              <w:top w:val="nil"/>
              <w:left w:val="nil"/>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r>
      <w:tr w:rsidR="00E40386">
        <w:trPr>
          <w:trHeight w:hRule="exact" w:val="532"/>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1563" w:type="dxa"/>
            <w:gridSpan w:val="2"/>
            <w:tcBorders>
              <w:top w:val="single" w:sz="4" w:space="0" w:color="auto"/>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 xml:space="preserve">  </w:t>
            </w:r>
            <w:r>
              <w:rPr>
                <w:rFonts w:ascii="宋体" w:hAnsi="宋体" w:cs="宋体" w:hint="eastAsia"/>
                <w:sz w:val="18"/>
                <w:szCs w:val="18"/>
              </w:rPr>
              <w:t>其他资金</w:t>
            </w:r>
          </w:p>
        </w:tc>
        <w:tc>
          <w:tcPr>
            <w:tcW w:w="1580" w:type="dxa"/>
            <w:tcBorders>
              <w:top w:val="nil"/>
              <w:left w:val="nil"/>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1082" w:type="dxa"/>
            <w:tcBorders>
              <w:top w:val="nil"/>
              <w:left w:val="nil"/>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1525" w:type="dxa"/>
            <w:tcBorders>
              <w:top w:val="nil"/>
              <w:left w:val="nil"/>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1008" w:type="dxa"/>
            <w:gridSpan w:val="2"/>
            <w:tcBorders>
              <w:top w:val="nil"/>
              <w:left w:val="nil"/>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663" w:type="dxa"/>
            <w:tcBorders>
              <w:top w:val="single" w:sz="4" w:space="0" w:color="auto"/>
              <w:left w:val="nil"/>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777" w:type="dxa"/>
            <w:tcBorders>
              <w:top w:val="nil"/>
              <w:left w:val="nil"/>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r>
      <w:tr w:rsidR="00E40386">
        <w:trPr>
          <w:trHeight w:hRule="exact" w:val="518"/>
          <w:jc w:val="center"/>
        </w:trPr>
        <w:tc>
          <w:tcPr>
            <w:tcW w:w="1188" w:type="dxa"/>
            <w:vMerge w:val="restart"/>
            <w:tcBorders>
              <w:top w:val="nil"/>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年度总体目标</w:t>
            </w:r>
          </w:p>
        </w:tc>
        <w:tc>
          <w:tcPr>
            <w:tcW w:w="4225" w:type="dxa"/>
            <w:gridSpan w:val="4"/>
            <w:tcBorders>
              <w:top w:val="single" w:sz="4" w:space="0" w:color="auto"/>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预期目标</w:t>
            </w:r>
          </w:p>
        </w:tc>
        <w:tc>
          <w:tcPr>
            <w:tcW w:w="3973" w:type="dxa"/>
            <w:gridSpan w:val="5"/>
            <w:tcBorders>
              <w:top w:val="single" w:sz="4" w:space="0" w:color="auto"/>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实际完成情况</w:t>
            </w:r>
          </w:p>
        </w:tc>
      </w:tr>
      <w:tr w:rsidR="00E40386">
        <w:trPr>
          <w:trHeight w:hRule="exact" w:val="8056"/>
          <w:jc w:val="center"/>
        </w:trPr>
        <w:tc>
          <w:tcPr>
            <w:tcW w:w="1188" w:type="dxa"/>
            <w:vMerge/>
            <w:tcBorders>
              <w:top w:val="nil"/>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4225" w:type="dxa"/>
            <w:gridSpan w:val="4"/>
            <w:tcBorders>
              <w:top w:val="single" w:sz="4" w:space="0" w:color="auto"/>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1</w:t>
            </w:r>
            <w:r>
              <w:rPr>
                <w:rFonts w:ascii="宋体" w:hAnsi="宋体" w:cs="宋体" w:hint="eastAsia"/>
                <w:sz w:val="18"/>
                <w:szCs w:val="18"/>
              </w:rPr>
              <w:t>、妇产科临床药学重点医学专业：</w:t>
            </w:r>
            <w:r>
              <w:rPr>
                <w:rFonts w:ascii="宋体" w:hAnsi="宋体" w:cs="宋体" w:hint="eastAsia"/>
                <w:sz w:val="18"/>
                <w:szCs w:val="18"/>
              </w:rPr>
              <w:t>2022</w:t>
            </w:r>
            <w:r>
              <w:rPr>
                <w:rFonts w:ascii="宋体" w:hAnsi="宋体" w:cs="宋体" w:hint="eastAsia"/>
                <w:sz w:val="18"/>
                <w:szCs w:val="18"/>
              </w:rPr>
              <w:t>年针对北京地区妇幼保健系统的妇产科临床药学专业分析；制定《中国妊娠用药登记专家共识》。药物治疗管理相关方面，培养具备</w:t>
            </w:r>
            <w:r>
              <w:rPr>
                <w:rFonts w:ascii="宋体" w:hAnsi="宋体" w:cs="宋体" w:hint="eastAsia"/>
                <w:sz w:val="18"/>
                <w:szCs w:val="18"/>
              </w:rPr>
              <w:t>MTM/CMTM</w:t>
            </w:r>
            <w:r>
              <w:rPr>
                <w:rFonts w:ascii="宋体" w:hAnsi="宋体" w:cs="宋体" w:hint="eastAsia"/>
                <w:sz w:val="18"/>
                <w:szCs w:val="18"/>
              </w:rPr>
              <w:t>药师资格的妇产科药物治疗管理药师，同时针对相关领域开展师资建设。</w:t>
            </w:r>
            <w:r>
              <w:rPr>
                <w:rFonts w:ascii="宋体" w:hAnsi="宋体" w:cs="宋体" w:hint="eastAsia"/>
                <w:sz w:val="18"/>
                <w:szCs w:val="18"/>
              </w:rPr>
              <w:t>2</w:t>
            </w:r>
            <w:r>
              <w:rPr>
                <w:rFonts w:ascii="宋体" w:hAnsi="宋体" w:cs="宋体" w:hint="eastAsia"/>
                <w:sz w:val="18"/>
                <w:szCs w:val="18"/>
              </w:rPr>
              <w:t>、子宫内膜癌重点医学专业：通过构建一个“模式”，建立两个“平台”，研究三个“热点问题”。构建子宫内膜癌全程管理模式；组建合理人才梯队；搭建专科医生子宫内膜癌规范化培训平台及交流、合作平台；论证荧光示踪技术在准确评估子宫内膜癌淋巴结转移的价值；探讨子宫内膜癌分子分型的分布特征</w:t>
            </w:r>
            <w:r>
              <w:rPr>
                <w:rFonts w:ascii="宋体" w:hAnsi="宋体" w:cs="宋体" w:hint="eastAsia"/>
                <w:sz w:val="18"/>
                <w:szCs w:val="18"/>
              </w:rPr>
              <w:t>；开展并维护子宫内膜癌病例注册登记研究。</w:t>
            </w:r>
            <w:r>
              <w:rPr>
                <w:rFonts w:ascii="宋体" w:hAnsi="宋体" w:cs="宋体" w:hint="eastAsia"/>
                <w:sz w:val="18"/>
                <w:szCs w:val="18"/>
              </w:rPr>
              <w:t>3</w:t>
            </w:r>
            <w:r>
              <w:rPr>
                <w:rFonts w:ascii="宋体" w:hAnsi="宋体" w:cs="宋体" w:hint="eastAsia"/>
                <w:sz w:val="18"/>
                <w:szCs w:val="18"/>
              </w:rPr>
              <w:t>、一种基于外周血线粒体拷贝数检测评估卵母细胞质量新技术的临床研究：颗粒细胞线粒体</w:t>
            </w:r>
            <w:r>
              <w:rPr>
                <w:rFonts w:ascii="宋体" w:hAnsi="宋体" w:cs="宋体" w:hint="eastAsia"/>
                <w:sz w:val="18"/>
                <w:szCs w:val="18"/>
              </w:rPr>
              <w:t>DNA</w:t>
            </w:r>
            <w:r>
              <w:rPr>
                <w:rFonts w:ascii="宋体" w:hAnsi="宋体" w:cs="宋体" w:hint="eastAsia"/>
                <w:sz w:val="18"/>
                <w:szCs w:val="18"/>
              </w:rPr>
              <w:t>（</w:t>
            </w:r>
            <w:r>
              <w:rPr>
                <w:rFonts w:ascii="宋体" w:hAnsi="宋体" w:cs="宋体" w:hint="eastAsia"/>
                <w:sz w:val="18"/>
                <w:szCs w:val="18"/>
              </w:rPr>
              <w:t>mtDNA</w:t>
            </w:r>
            <w:r>
              <w:rPr>
                <w:rFonts w:ascii="宋体" w:hAnsi="宋体" w:cs="宋体" w:hint="eastAsia"/>
                <w:sz w:val="18"/>
                <w:szCs w:val="18"/>
              </w:rPr>
              <w:t>）拷贝数与卵母细胞质量相关，但外周血中</w:t>
            </w:r>
            <w:r>
              <w:rPr>
                <w:rFonts w:ascii="宋体" w:hAnsi="宋体" w:cs="宋体" w:hint="eastAsia"/>
                <w:sz w:val="18"/>
                <w:szCs w:val="18"/>
              </w:rPr>
              <w:t>mtDNA</w:t>
            </w:r>
            <w:r>
              <w:rPr>
                <w:rFonts w:ascii="宋体" w:hAnsi="宋体" w:cs="宋体" w:hint="eastAsia"/>
                <w:sz w:val="18"/>
                <w:szCs w:val="18"/>
              </w:rPr>
              <w:t>拷贝数是否与颗粒细胞线粒体</w:t>
            </w:r>
            <w:r>
              <w:rPr>
                <w:rFonts w:ascii="宋体" w:hAnsi="宋体" w:cs="宋体" w:hint="eastAsia"/>
                <w:sz w:val="18"/>
                <w:szCs w:val="18"/>
              </w:rPr>
              <w:t>DNA</w:t>
            </w:r>
            <w:r>
              <w:rPr>
                <w:rFonts w:ascii="宋体" w:hAnsi="宋体" w:cs="宋体" w:hint="eastAsia"/>
                <w:sz w:val="18"/>
                <w:szCs w:val="18"/>
              </w:rPr>
              <w:t>（</w:t>
            </w:r>
            <w:r>
              <w:rPr>
                <w:rFonts w:ascii="宋体" w:hAnsi="宋体" w:cs="宋体" w:hint="eastAsia"/>
                <w:sz w:val="18"/>
                <w:szCs w:val="18"/>
              </w:rPr>
              <w:t>mtDNA</w:t>
            </w:r>
            <w:r>
              <w:rPr>
                <w:rFonts w:ascii="宋体" w:hAnsi="宋体" w:cs="宋体" w:hint="eastAsia"/>
                <w:sz w:val="18"/>
                <w:szCs w:val="18"/>
              </w:rPr>
              <w:t>）拷贝数相关是否随月经周期发生相应改变还未有报道。本课题将针对这些问题，募集不孕</w:t>
            </w:r>
            <w:r>
              <w:rPr>
                <w:rFonts w:ascii="宋体" w:hAnsi="宋体" w:cs="宋体" w:hint="eastAsia"/>
                <w:sz w:val="18"/>
                <w:szCs w:val="18"/>
              </w:rPr>
              <w:t>IVF</w:t>
            </w:r>
            <w:r>
              <w:rPr>
                <w:rFonts w:ascii="宋体" w:hAnsi="宋体" w:cs="宋体" w:hint="eastAsia"/>
                <w:sz w:val="18"/>
                <w:szCs w:val="18"/>
              </w:rPr>
              <w:t>患者，通过检测</w:t>
            </w:r>
            <w:r>
              <w:rPr>
                <w:rFonts w:ascii="宋体" w:hAnsi="宋体" w:cs="宋体" w:hint="eastAsia"/>
                <w:sz w:val="18"/>
                <w:szCs w:val="18"/>
              </w:rPr>
              <w:t>hCG</w:t>
            </w:r>
            <w:r>
              <w:rPr>
                <w:rFonts w:ascii="宋体" w:hAnsi="宋体" w:cs="宋体" w:hint="eastAsia"/>
                <w:sz w:val="18"/>
                <w:szCs w:val="18"/>
              </w:rPr>
              <w:t>日外周血</w:t>
            </w:r>
            <w:r>
              <w:rPr>
                <w:rFonts w:ascii="宋体" w:hAnsi="宋体" w:cs="宋体" w:hint="eastAsia"/>
                <w:sz w:val="18"/>
                <w:szCs w:val="18"/>
              </w:rPr>
              <w:t>mtDNA</w:t>
            </w:r>
            <w:r>
              <w:rPr>
                <w:rFonts w:ascii="宋体" w:hAnsi="宋体" w:cs="宋体" w:hint="eastAsia"/>
                <w:sz w:val="18"/>
                <w:szCs w:val="18"/>
              </w:rPr>
              <w:t>拷贝数和颗粒细胞的</w:t>
            </w:r>
            <w:r>
              <w:rPr>
                <w:rFonts w:ascii="宋体" w:hAnsi="宋体" w:cs="宋体" w:hint="eastAsia"/>
                <w:sz w:val="18"/>
                <w:szCs w:val="18"/>
              </w:rPr>
              <w:t>mtDNA</w:t>
            </w:r>
            <w:r>
              <w:rPr>
                <w:rFonts w:ascii="宋体" w:hAnsi="宋体" w:cs="宋体" w:hint="eastAsia"/>
                <w:sz w:val="18"/>
                <w:szCs w:val="18"/>
              </w:rPr>
              <w:t>拷贝数，研究两者的相关性，与形态学评分的卵母细胞质量相比较，初步探索外周血</w:t>
            </w:r>
            <w:r>
              <w:rPr>
                <w:rFonts w:ascii="宋体" w:hAnsi="宋体" w:cs="宋体" w:hint="eastAsia"/>
                <w:sz w:val="18"/>
                <w:szCs w:val="18"/>
              </w:rPr>
              <w:t>mtDNA</w:t>
            </w:r>
            <w:r>
              <w:rPr>
                <w:rFonts w:ascii="宋体" w:hAnsi="宋体" w:cs="宋体" w:hint="eastAsia"/>
                <w:sz w:val="18"/>
                <w:szCs w:val="18"/>
              </w:rPr>
              <w:t>拷贝数与颗粒细胞线粒体</w:t>
            </w:r>
            <w:r>
              <w:rPr>
                <w:rFonts w:ascii="宋体" w:hAnsi="宋体" w:cs="宋体" w:hint="eastAsia"/>
                <w:sz w:val="18"/>
                <w:szCs w:val="18"/>
              </w:rPr>
              <w:t>mtDNA</w:t>
            </w:r>
            <w:r>
              <w:rPr>
                <w:rFonts w:ascii="宋体" w:hAnsi="宋体" w:cs="宋体" w:hint="eastAsia"/>
                <w:sz w:val="18"/>
                <w:szCs w:val="18"/>
              </w:rPr>
              <w:t>拷贝数的相关</w:t>
            </w:r>
            <w:r>
              <w:rPr>
                <w:rFonts w:ascii="宋体" w:hAnsi="宋体" w:cs="宋体" w:hint="eastAsia"/>
                <w:sz w:val="18"/>
                <w:szCs w:val="18"/>
              </w:rPr>
              <w:t>性，探索外周血中</w:t>
            </w:r>
            <w:r>
              <w:rPr>
                <w:rFonts w:ascii="宋体" w:hAnsi="宋体" w:cs="宋体" w:hint="eastAsia"/>
                <w:sz w:val="18"/>
                <w:szCs w:val="18"/>
              </w:rPr>
              <w:t>mtDNA</w:t>
            </w:r>
            <w:r>
              <w:rPr>
                <w:rFonts w:ascii="宋体" w:hAnsi="宋体" w:cs="宋体" w:hint="eastAsia"/>
                <w:sz w:val="18"/>
                <w:szCs w:val="18"/>
              </w:rPr>
              <w:t>拷贝数作为评估卵母细胞质量的无创性新技术的可行性，以期为临床评估卵母细胞质量提供新方法，为</w:t>
            </w:r>
            <w:r>
              <w:rPr>
                <w:rFonts w:ascii="宋体" w:hAnsi="宋体" w:cs="宋体" w:hint="eastAsia"/>
                <w:sz w:val="18"/>
                <w:szCs w:val="18"/>
              </w:rPr>
              <w:t>ART</w:t>
            </w:r>
            <w:r>
              <w:rPr>
                <w:rFonts w:ascii="宋体" w:hAnsi="宋体" w:cs="宋体" w:hint="eastAsia"/>
                <w:sz w:val="18"/>
                <w:szCs w:val="18"/>
              </w:rPr>
              <w:t>临床精准治疗提供指导。</w:t>
            </w:r>
          </w:p>
        </w:tc>
        <w:tc>
          <w:tcPr>
            <w:tcW w:w="3973" w:type="dxa"/>
            <w:gridSpan w:val="5"/>
            <w:tcBorders>
              <w:top w:val="single" w:sz="4" w:space="0" w:color="auto"/>
              <w:left w:val="nil"/>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1</w:t>
            </w:r>
            <w:r>
              <w:rPr>
                <w:rFonts w:ascii="宋体" w:hAnsi="宋体" w:cs="宋体" w:hint="eastAsia"/>
                <w:sz w:val="18"/>
                <w:szCs w:val="18"/>
              </w:rPr>
              <w:t>、妇产科临床药学重点医学专业：基于妇产科临床药学学科发展，设计并建立妊娠用药登记平台</w:t>
            </w:r>
            <w:r>
              <w:rPr>
                <w:rFonts w:ascii="宋体" w:hAnsi="宋体" w:cs="宋体" w:hint="eastAsia"/>
                <w:sz w:val="18"/>
                <w:szCs w:val="18"/>
              </w:rPr>
              <w:t>PC</w:t>
            </w:r>
            <w:r>
              <w:rPr>
                <w:rFonts w:ascii="宋体" w:hAnsi="宋体" w:cs="宋体" w:hint="eastAsia"/>
                <w:sz w:val="18"/>
                <w:szCs w:val="18"/>
              </w:rPr>
              <w:t>端及</w:t>
            </w:r>
            <w:r>
              <w:rPr>
                <w:rFonts w:ascii="宋体" w:hAnsi="宋体" w:cs="宋体" w:hint="eastAsia"/>
                <w:sz w:val="18"/>
                <w:szCs w:val="18"/>
              </w:rPr>
              <w:t>APP</w:t>
            </w:r>
            <w:r>
              <w:rPr>
                <w:rFonts w:ascii="宋体" w:hAnsi="宋体" w:cs="宋体" w:hint="eastAsia"/>
                <w:sz w:val="18"/>
                <w:szCs w:val="18"/>
              </w:rPr>
              <w:t>端，针对妊娠用药登记相关条目，建立妊娠用药登记平台，针对我国妊娠期用药情况特点设计平台登记条目及功能，为进一步开展妊娠用药登记研究、开展妊娠期药物风险评估提供平台基础。已获相关软件著作权</w:t>
            </w:r>
            <w:r>
              <w:rPr>
                <w:rFonts w:ascii="宋体" w:hAnsi="宋体" w:cs="宋体" w:hint="eastAsia"/>
                <w:sz w:val="18"/>
                <w:szCs w:val="18"/>
              </w:rPr>
              <w:t>2</w:t>
            </w:r>
            <w:r>
              <w:rPr>
                <w:rFonts w:ascii="宋体" w:hAnsi="宋体" w:cs="宋体" w:hint="eastAsia"/>
                <w:sz w:val="18"/>
                <w:szCs w:val="18"/>
              </w:rPr>
              <w:t>项。获批国家自然科学基金青年项目</w:t>
            </w:r>
            <w:r>
              <w:rPr>
                <w:rFonts w:ascii="宋体" w:hAnsi="宋体" w:cs="宋体" w:hint="eastAsia"/>
                <w:sz w:val="18"/>
                <w:szCs w:val="18"/>
              </w:rPr>
              <w:t>3</w:t>
            </w:r>
            <w:r>
              <w:rPr>
                <w:rFonts w:ascii="宋体" w:hAnsi="宋体" w:cs="宋体" w:hint="eastAsia"/>
                <w:sz w:val="18"/>
                <w:szCs w:val="18"/>
              </w:rPr>
              <w:t>项，获批北京市自然科学基金青年项目</w:t>
            </w:r>
            <w:r>
              <w:rPr>
                <w:rFonts w:ascii="宋体" w:hAnsi="宋体" w:cs="宋体" w:hint="eastAsia"/>
                <w:sz w:val="18"/>
                <w:szCs w:val="18"/>
              </w:rPr>
              <w:t>1</w:t>
            </w:r>
            <w:r>
              <w:rPr>
                <w:rFonts w:ascii="宋体" w:hAnsi="宋体" w:cs="宋体" w:hint="eastAsia"/>
                <w:sz w:val="18"/>
                <w:szCs w:val="18"/>
              </w:rPr>
              <w:t>项。获中</w:t>
            </w:r>
            <w:r>
              <w:rPr>
                <w:rFonts w:ascii="宋体" w:hAnsi="宋体" w:cs="宋体" w:hint="eastAsia"/>
                <w:sz w:val="18"/>
                <w:szCs w:val="18"/>
              </w:rPr>
              <w:t>国药学会医院药学专项</w:t>
            </w:r>
            <w:r>
              <w:rPr>
                <w:rFonts w:ascii="宋体" w:hAnsi="宋体" w:cs="宋体" w:hint="eastAsia"/>
                <w:sz w:val="18"/>
                <w:szCs w:val="18"/>
              </w:rPr>
              <w:t>1</w:t>
            </w:r>
            <w:r>
              <w:rPr>
                <w:rFonts w:ascii="宋体" w:hAnsi="宋体" w:cs="宋体" w:hint="eastAsia"/>
                <w:sz w:val="18"/>
                <w:szCs w:val="18"/>
              </w:rPr>
              <w:t>项，北京药学会医院药学项目</w:t>
            </w:r>
            <w:r>
              <w:rPr>
                <w:rFonts w:ascii="宋体" w:hAnsi="宋体" w:cs="宋体" w:hint="eastAsia"/>
                <w:sz w:val="18"/>
                <w:szCs w:val="18"/>
              </w:rPr>
              <w:t>1</w:t>
            </w:r>
            <w:r>
              <w:rPr>
                <w:rFonts w:ascii="宋体" w:hAnsi="宋体" w:cs="宋体" w:hint="eastAsia"/>
                <w:sz w:val="18"/>
                <w:szCs w:val="18"/>
              </w:rPr>
              <w:t>项，开展妊娠期药物风险评估相关研究。</w:t>
            </w:r>
            <w:r>
              <w:rPr>
                <w:rFonts w:ascii="宋体" w:hAnsi="宋体" w:cs="宋体" w:hint="eastAsia"/>
                <w:sz w:val="18"/>
                <w:szCs w:val="18"/>
              </w:rPr>
              <w:t>2</w:t>
            </w:r>
            <w:r>
              <w:rPr>
                <w:rFonts w:ascii="宋体" w:hAnsi="宋体" w:cs="宋体" w:hint="eastAsia"/>
                <w:sz w:val="18"/>
                <w:szCs w:val="18"/>
              </w:rPr>
              <w:t>、子宫内膜癌重点医学专业：</w:t>
            </w:r>
            <w:r>
              <w:rPr>
                <w:rFonts w:ascii="宋体" w:hAnsi="宋体" w:cs="宋体" w:hint="eastAsia"/>
                <w:sz w:val="18"/>
                <w:szCs w:val="18"/>
              </w:rPr>
              <w:t>2023</w:t>
            </w:r>
            <w:r>
              <w:rPr>
                <w:rFonts w:ascii="宋体" w:hAnsi="宋体" w:cs="宋体" w:hint="eastAsia"/>
                <w:sz w:val="18"/>
                <w:szCs w:val="18"/>
              </w:rPr>
              <w:t>年继续开展子宫内膜癌手术分期荧光淋巴示踪，</w:t>
            </w:r>
            <w:r>
              <w:rPr>
                <w:rFonts w:ascii="宋体" w:hAnsi="宋体" w:cs="宋体" w:hint="eastAsia"/>
                <w:sz w:val="18"/>
                <w:szCs w:val="18"/>
              </w:rPr>
              <w:t>2022</w:t>
            </w:r>
            <w:r>
              <w:rPr>
                <w:rFonts w:ascii="宋体" w:hAnsi="宋体" w:cs="宋体" w:hint="eastAsia"/>
                <w:sz w:val="18"/>
                <w:szCs w:val="18"/>
              </w:rPr>
              <w:t>至今构建子宫内膜癌数据库，现已完成</w:t>
            </w:r>
            <w:r>
              <w:rPr>
                <w:rFonts w:ascii="宋体" w:hAnsi="宋体" w:cs="宋体" w:hint="eastAsia"/>
                <w:sz w:val="18"/>
                <w:szCs w:val="18"/>
              </w:rPr>
              <w:t>368</w:t>
            </w:r>
            <w:r>
              <w:rPr>
                <w:rFonts w:ascii="宋体" w:hAnsi="宋体" w:cs="宋体" w:hint="eastAsia"/>
                <w:sz w:val="18"/>
                <w:szCs w:val="18"/>
              </w:rPr>
              <w:t>例腹腔镜下吲哚菁绿荧光成像在子宫内膜癌淋巴结切除中指引作用、</w:t>
            </w:r>
            <w:r>
              <w:rPr>
                <w:rFonts w:ascii="宋体" w:hAnsi="宋体" w:cs="宋体" w:hint="eastAsia"/>
                <w:sz w:val="18"/>
                <w:szCs w:val="18"/>
              </w:rPr>
              <w:t>600</w:t>
            </w:r>
            <w:r>
              <w:rPr>
                <w:rFonts w:ascii="宋体" w:hAnsi="宋体" w:cs="宋体" w:hint="eastAsia"/>
                <w:sz w:val="18"/>
                <w:szCs w:val="18"/>
              </w:rPr>
              <w:t>例子宫内膜癌分子分型检测、</w:t>
            </w:r>
            <w:r>
              <w:rPr>
                <w:rFonts w:ascii="宋体" w:hAnsi="宋体" w:cs="宋体" w:hint="eastAsia"/>
                <w:sz w:val="18"/>
                <w:szCs w:val="18"/>
              </w:rPr>
              <w:t>1000</w:t>
            </w:r>
            <w:r>
              <w:rPr>
                <w:rFonts w:ascii="宋体" w:hAnsi="宋体" w:cs="宋体" w:hint="eastAsia"/>
                <w:sz w:val="18"/>
                <w:szCs w:val="18"/>
              </w:rPr>
              <w:t>例子宫内膜癌全程注册管理登记临床研究数据归纳总结、结果分析和统计学处理。成果：</w:t>
            </w:r>
            <w:r>
              <w:rPr>
                <w:rFonts w:ascii="宋体" w:hAnsi="宋体" w:cs="宋体" w:hint="eastAsia"/>
                <w:sz w:val="18"/>
                <w:szCs w:val="18"/>
              </w:rPr>
              <w:t>2023</w:t>
            </w:r>
            <w:r>
              <w:rPr>
                <w:rFonts w:ascii="宋体" w:hAnsi="宋体" w:cs="宋体" w:hint="eastAsia"/>
                <w:sz w:val="18"/>
                <w:szCs w:val="18"/>
              </w:rPr>
              <w:t>参加或主办学术会议</w:t>
            </w:r>
            <w:r>
              <w:rPr>
                <w:rFonts w:ascii="宋体" w:hAnsi="宋体" w:cs="宋体" w:hint="eastAsia"/>
                <w:sz w:val="18"/>
                <w:szCs w:val="18"/>
              </w:rPr>
              <w:t>2</w:t>
            </w:r>
            <w:r>
              <w:rPr>
                <w:rFonts w:ascii="宋体" w:hAnsi="宋体" w:cs="宋体" w:hint="eastAsia"/>
                <w:sz w:val="18"/>
                <w:szCs w:val="18"/>
              </w:rPr>
              <w:t>次。获得</w:t>
            </w:r>
            <w:r>
              <w:rPr>
                <w:rFonts w:ascii="宋体" w:hAnsi="宋体" w:cs="宋体" w:hint="eastAsia"/>
                <w:sz w:val="18"/>
                <w:szCs w:val="18"/>
              </w:rPr>
              <w:t>1</w:t>
            </w:r>
            <w:r>
              <w:rPr>
                <w:rFonts w:ascii="宋体" w:hAnsi="宋体" w:cs="宋体" w:hint="eastAsia"/>
                <w:sz w:val="18"/>
                <w:szCs w:val="18"/>
              </w:rPr>
              <w:t>项局级课题资助：培养人才</w:t>
            </w:r>
            <w:r>
              <w:rPr>
                <w:rFonts w:ascii="宋体" w:hAnsi="宋体" w:cs="宋体" w:hint="eastAsia"/>
                <w:sz w:val="18"/>
                <w:szCs w:val="18"/>
              </w:rPr>
              <w:t>5</w:t>
            </w:r>
            <w:r>
              <w:rPr>
                <w:rFonts w:ascii="宋体" w:hAnsi="宋体" w:cs="宋体" w:hint="eastAsia"/>
                <w:sz w:val="18"/>
                <w:szCs w:val="18"/>
              </w:rPr>
              <w:t>人。</w:t>
            </w:r>
            <w:r>
              <w:rPr>
                <w:rFonts w:ascii="宋体" w:hAnsi="宋体" w:cs="宋体" w:hint="eastAsia"/>
                <w:sz w:val="18"/>
                <w:szCs w:val="18"/>
              </w:rPr>
              <w:t xml:space="preserve"> 3</w:t>
            </w:r>
            <w:r>
              <w:rPr>
                <w:rFonts w:ascii="宋体" w:hAnsi="宋体" w:cs="宋体" w:hint="eastAsia"/>
                <w:sz w:val="18"/>
                <w:szCs w:val="18"/>
              </w:rPr>
              <w:t>、一种基于外周血线粒体拷贝数检测评估卵母细胞质量新</w:t>
            </w:r>
            <w:r>
              <w:rPr>
                <w:rFonts w:ascii="宋体" w:hAnsi="宋体" w:cs="宋体" w:hint="eastAsia"/>
                <w:sz w:val="18"/>
                <w:szCs w:val="18"/>
              </w:rPr>
              <w:t>技术的临床研究：按照计划完成。已基本完成课题预设的目标，发表核心期刊文章</w:t>
            </w:r>
            <w:r>
              <w:rPr>
                <w:rFonts w:ascii="宋体" w:hAnsi="宋体" w:cs="宋体" w:hint="eastAsia"/>
                <w:sz w:val="18"/>
                <w:szCs w:val="18"/>
              </w:rPr>
              <w:t>2</w:t>
            </w:r>
            <w:r>
              <w:rPr>
                <w:rFonts w:ascii="宋体" w:hAnsi="宋体" w:cs="宋体" w:hint="eastAsia"/>
                <w:sz w:val="18"/>
                <w:szCs w:val="18"/>
              </w:rPr>
              <w:t>篇，均为第一标注。晋升副主任医师</w:t>
            </w:r>
            <w:r>
              <w:rPr>
                <w:rFonts w:ascii="宋体" w:hAnsi="宋体" w:cs="宋体" w:hint="eastAsia"/>
                <w:sz w:val="18"/>
                <w:szCs w:val="18"/>
              </w:rPr>
              <w:t>1</w:t>
            </w:r>
            <w:r>
              <w:rPr>
                <w:rFonts w:ascii="宋体" w:hAnsi="宋体" w:cs="宋体" w:hint="eastAsia"/>
                <w:sz w:val="18"/>
                <w:szCs w:val="18"/>
              </w:rPr>
              <w:t>人。培养研究生</w:t>
            </w:r>
            <w:r>
              <w:rPr>
                <w:rFonts w:ascii="宋体" w:hAnsi="宋体" w:cs="宋体" w:hint="eastAsia"/>
                <w:sz w:val="18"/>
                <w:szCs w:val="18"/>
              </w:rPr>
              <w:t>4</w:t>
            </w:r>
            <w:r>
              <w:rPr>
                <w:rFonts w:ascii="宋体" w:hAnsi="宋体" w:cs="宋体" w:hint="eastAsia"/>
                <w:sz w:val="18"/>
                <w:szCs w:val="18"/>
              </w:rPr>
              <w:t>人。主持召开生殖医学领域国内会议</w:t>
            </w:r>
            <w:r>
              <w:rPr>
                <w:rFonts w:ascii="宋体" w:hAnsi="宋体" w:cs="宋体" w:hint="eastAsia"/>
                <w:sz w:val="18"/>
                <w:szCs w:val="18"/>
              </w:rPr>
              <w:t>1</w:t>
            </w:r>
            <w:r>
              <w:rPr>
                <w:rFonts w:ascii="宋体" w:hAnsi="宋体" w:cs="宋体" w:hint="eastAsia"/>
                <w:sz w:val="18"/>
                <w:szCs w:val="18"/>
              </w:rPr>
              <w:t>项。</w:t>
            </w:r>
          </w:p>
        </w:tc>
      </w:tr>
      <w:tr w:rsidR="00E40386">
        <w:trPr>
          <w:trHeight w:hRule="exact" w:val="719"/>
          <w:jc w:val="center"/>
        </w:trPr>
        <w:tc>
          <w:tcPr>
            <w:tcW w:w="1188" w:type="dxa"/>
            <w:vMerge w:val="restart"/>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lastRenderedPageBreak/>
              <w:t>绩</w:t>
            </w:r>
            <w:r>
              <w:rPr>
                <w:rFonts w:ascii="宋体" w:hAnsi="宋体" w:cs="宋体" w:hint="eastAsia"/>
                <w:sz w:val="18"/>
                <w:szCs w:val="18"/>
              </w:rPr>
              <w:br/>
            </w:r>
            <w:r>
              <w:rPr>
                <w:rFonts w:ascii="宋体" w:hAnsi="宋体" w:cs="宋体" w:hint="eastAsia"/>
                <w:sz w:val="18"/>
                <w:szCs w:val="18"/>
              </w:rPr>
              <w:t>效</w:t>
            </w:r>
            <w:r>
              <w:rPr>
                <w:rFonts w:ascii="宋体" w:hAnsi="宋体" w:cs="宋体" w:hint="eastAsia"/>
                <w:sz w:val="18"/>
                <w:szCs w:val="18"/>
              </w:rPr>
              <w:br/>
            </w:r>
            <w:r>
              <w:rPr>
                <w:rFonts w:ascii="宋体" w:hAnsi="宋体" w:cs="宋体" w:hint="eastAsia"/>
                <w:sz w:val="18"/>
                <w:szCs w:val="18"/>
              </w:rPr>
              <w:t>指</w:t>
            </w:r>
            <w:r>
              <w:rPr>
                <w:rFonts w:ascii="宋体" w:hAnsi="宋体" w:cs="宋体" w:hint="eastAsia"/>
                <w:sz w:val="18"/>
                <w:szCs w:val="18"/>
              </w:rPr>
              <w:br/>
            </w:r>
            <w:r>
              <w:rPr>
                <w:rFonts w:ascii="宋体" w:hAnsi="宋体" w:cs="宋体" w:hint="eastAsia"/>
                <w:sz w:val="18"/>
                <w:szCs w:val="18"/>
              </w:rPr>
              <w:t>标</w:t>
            </w:r>
          </w:p>
          <w:p w:rsidR="00E40386" w:rsidRDefault="00E40386">
            <w:pPr>
              <w:spacing w:line="240" w:lineRule="exact"/>
              <w:rPr>
                <w:rFonts w:ascii="宋体" w:hAnsi="宋体" w:cs="宋体"/>
                <w:sz w:val="18"/>
                <w:szCs w:val="18"/>
              </w:rPr>
            </w:pPr>
          </w:p>
        </w:tc>
        <w:tc>
          <w:tcPr>
            <w:tcW w:w="863"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一级指标</w:t>
            </w:r>
          </w:p>
        </w:tc>
        <w:tc>
          <w:tcPr>
            <w:tcW w:w="700"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二级指标</w:t>
            </w:r>
          </w:p>
        </w:tc>
        <w:tc>
          <w:tcPr>
            <w:tcW w:w="1580"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三级指标</w:t>
            </w:r>
          </w:p>
        </w:tc>
        <w:tc>
          <w:tcPr>
            <w:tcW w:w="1082"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年度</w:t>
            </w:r>
          </w:p>
          <w:p w:rsidR="00E40386" w:rsidRDefault="00AC1222">
            <w:pPr>
              <w:spacing w:line="240" w:lineRule="exact"/>
              <w:rPr>
                <w:rFonts w:ascii="宋体" w:hAnsi="宋体" w:cs="宋体"/>
                <w:sz w:val="18"/>
                <w:szCs w:val="18"/>
              </w:rPr>
            </w:pPr>
            <w:r>
              <w:rPr>
                <w:rFonts w:ascii="宋体" w:hAnsi="宋体" w:cs="宋体" w:hint="eastAsia"/>
                <w:sz w:val="18"/>
                <w:szCs w:val="18"/>
              </w:rPr>
              <w:t>指标值</w:t>
            </w:r>
          </w:p>
        </w:tc>
        <w:tc>
          <w:tcPr>
            <w:tcW w:w="152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实际</w:t>
            </w:r>
          </w:p>
          <w:p w:rsidR="00E40386" w:rsidRDefault="00AC1222">
            <w:pPr>
              <w:spacing w:line="240" w:lineRule="exact"/>
              <w:rPr>
                <w:rFonts w:ascii="宋体" w:hAnsi="宋体" w:cs="宋体"/>
                <w:sz w:val="18"/>
                <w:szCs w:val="18"/>
              </w:rPr>
            </w:pPr>
            <w:r>
              <w:rPr>
                <w:rFonts w:ascii="宋体" w:hAnsi="宋体" w:cs="宋体" w:hint="eastAsia"/>
                <w:sz w:val="18"/>
                <w:szCs w:val="18"/>
              </w:rPr>
              <w:t>完成值</w:t>
            </w:r>
          </w:p>
        </w:tc>
        <w:tc>
          <w:tcPr>
            <w:tcW w:w="50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分值</w:t>
            </w:r>
          </w:p>
        </w:tc>
        <w:tc>
          <w:tcPr>
            <w:tcW w:w="503"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得分</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偏差原因分析及改进措施</w:t>
            </w:r>
          </w:p>
        </w:tc>
      </w:tr>
      <w:tr w:rsidR="00E40386">
        <w:trPr>
          <w:trHeight w:hRule="exact" w:val="573"/>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863" w:type="dxa"/>
            <w:vMerge w:val="restart"/>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产出指标</w:t>
            </w:r>
          </w:p>
        </w:tc>
        <w:tc>
          <w:tcPr>
            <w:tcW w:w="700" w:type="dxa"/>
            <w:vMerge w:val="restart"/>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数量指标</w:t>
            </w:r>
          </w:p>
        </w:tc>
        <w:tc>
          <w:tcPr>
            <w:tcW w:w="1580"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指标</w:t>
            </w:r>
            <w:r>
              <w:rPr>
                <w:rFonts w:ascii="宋体" w:hAnsi="宋体" w:cs="宋体" w:hint="eastAsia"/>
                <w:sz w:val="18"/>
                <w:szCs w:val="18"/>
              </w:rPr>
              <w:t>1</w:t>
            </w:r>
            <w:r>
              <w:rPr>
                <w:rFonts w:ascii="宋体" w:hAnsi="宋体" w:cs="宋体" w:hint="eastAsia"/>
                <w:sz w:val="18"/>
                <w:szCs w:val="18"/>
              </w:rPr>
              <w:t>：发表文章</w:t>
            </w:r>
          </w:p>
        </w:tc>
        <w:tc>
          <w:tcPr>
            <w:tcW w:w="1082"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6</w:t>
            </w:r>
            <w:r>
              <w:rPr>
                <w:rFonts w:ascii="宋体" w:hAnsi="宋体" w:cs="宋体" w:hint="eastAsia"/>
                <w:sz w:val="18"/>
                <w:szCs w:val="18"/>
              </w:rPr>
              <w:t>篇</w:t>
            </w:r>
          </w:p>
        </w:tc>
        <w:tc>
          <w:tcPr>
            <w:tcW w:w="152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6</w:t>
            </w:r>
            <w:r>
              <w:rPr>
                <w:rFonts w:ascii="宋体" w:hAnsi="宋体" w:cs="宋体" w:hint="eastAsia"/>
                <w:sz w:val="18"/>
                <w:szCs w:val="18"/>
              </w:rPr>
              <w:t>篇</w:t>
            </w:r>
          </w:p>
        </w:tc>
        <w:tc>
          <w:tcPr>
            <w:tcW w:w="50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6</w:t>
            </w:r>
          </w:p>
        </w:tc>
        <w:tc>
          <w:tcPr>
            <w:tcW w:w="503"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6</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r>
      <w:tr w:rsidR="00E40386">
        <w:trPr>
          <w:trHeight w:hRule="exact" w:val="839"/>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863"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700"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1580"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指标</w:t>
            </w:r>
            <w:r>
              <w:rPr>
                <w:rFonts w:ascii="宋体" w:hAnsi="宋体" w:cs="宋体" w:hint="eastAsia"/>
                <w:sz w:val="18"/>
                <w:szCs w:val="18"/>
              </w:rPr>
              <w:t>2</w:t>
            </w:r>
            <w:r>
              <w:rPr>
                <w:rFonts w:ascii="宋体" w:hAnsi="宋体" w:cs="宋体" w:hint="eastAsia"/>
                <w:sz w:val="18"/>
                <w:szCs w:val="18"/>
              </w:rPr>
              <w:t>：开展课题研究</w:t>
            </w:r>
          </w:p>
        </w:tc>
        <w:tc>
          <w:tcPr>
            <w:tcW w:w="1082"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2</w:t>
            </w:r>
            <w:r>
              <w:rPr>
                <w:rFonts w:ascii="宋体" w:hAnsi="宋体" w:cs="宋体" w:hint="eastAsia"/>
                <w:sz w:val="18"/>
                <w:szCs w:val="18"/>
              </w:rPr>
              <w:t>项</w:t>
            </w:r>
          </w:p>
        </w:tc>
        <w:tc>
          <w:tcPr>
            <w:tcW w:w="152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4</w:t>
            </w:r>
            <w:r>
              <w:rPr>
                <w:rFonts w:ascii="宋体" w:hAnsi="宋体" w:cs="宋体" w:hint="eastAsia"/>
                <w:sz w:val="18"/>
                <w:szCs w:val="18"/>
              </w:rPr>
              <w:t>项</w:t>
            </w:r>
          </w:p>
        </w:tc>
        <w:tc>
          <w:tcPr>
            <w:tcW w:w="50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5</w:t>
            </w:r>
          </w:p>
        </w:tc>
        <w:tc>
          <w:tcPr>
            <w:tcW w:w="503"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5</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r>
      <w:tr w:rsidR="00E40386">
        <w:trPr>
          <w:trHeight w:hRule="exact" w:val="498"/>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863"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700"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1580"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指标</w:t>
            </w:r>
            <w:r>
              <w:rPr>
                <w:rFonts w:ascii="宋体" w:hAnsi="宋体" w:cs="宋体" w:hint="eastAsia"/>
                <w:sz w:val="18"/>
                <w:szCs w:val="18"/>
              </w:rPr>
              <w:t>3</w:t>
            </w:r>
            <w:r>
              <w:rPr>
                <w:rFonts w:ascii="宋体" w:hAnsi="宋体" w:cs="宋体" w:hint="eastAsia"/>
                <w:sz w:val="18"/>
                <w:szCs w:val="18"/>
              </w:rPr>
              <w:t>：开展临床研究</w:t>
            </w:r>
          </w:p>
        </w:tc>
        <w:tc>
          <w:tcPr>
            <w:tcW w:w="1082"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1</w:t>
            </w:r>
            <w:r>
              <w:rPr>
                <w:rFonts w:ascii="宋体" w:hAnsi="宋体" w:cs="宋体" w:hint="eastAsia"/>
                <w:sz w:val="18"/>
                <w:szCs w:val="18"/>
              </w:rPr>
              <w:t>项</w:t>
            </w:r>
          </w:p>
        </w:tc>
        <w:tc>
          <w:tcPr>
            <w:tcW w:w="152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3</w:t>
            </w:r>
            <w:r>
              <w:rPr>
                <w:rFonts w:ascii="宋体" w:hAnsi="宋体" w:cs="宋体" w:hint="eastAsia"/>
                <w:sz w:val="18"/>
                <w:szCs w:val="18"/>
              </w:rPr>
              <w:t>项</w:t>
            </w:r>
          </w:p>
        </w:tc>
        <w:tc>
          <w:tcPr>
            <w:tcW w:w="50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5</w:t>
            </w:r>
          </w:p>
        </w:tc>
        <w:tc>
          <w:tcPr>
            <w:tcW w:w="503"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5</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r>
      <w:tr w:rsidR="00E40386">
        <w:trPr>
          <w:trHeight w:hRule="exact" w:val="543"/>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863"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700"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1580"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指标</w:t>
            </w:r>
            <w:r>
              <w:rPr>
                <w:rFonts w:ascii="宋体" w:hAnsi="宋体" w:cs="宋体" w:hint="eastAsia"/>
                <w:sz w:val="18"/>
                <w:szCs w:val="18"/>
              </w:rPr>
              <w:t>4</w:t>
            </w:r>
            <w:r>
              <w:rPr>
                <w:rFonts w:ascii="宋体" w:hAnsi="宋体" w:cs="宋体" w:hint="eastAsia"/>
                <w:sz w:val="18"/>
                <w:szCs w:val="18"/>
              </w:rPr>
              <w:t>：培养人才</w:t>
            </w:r>
          </w:p>
        </w:tc>
        <w:tc>
          <w:tcPr>
            <w:tcW w:w="1082"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4</w:t>
            </w:r>
            <w:r>
              <w:rPr>
                <w:rFonts w:ascii="宋体" w:hAnsi="宋体" w:cs="宋体" w:hint="eastAsia"/>
                <w:sz w:val="18"/>
                <w:szCs w:val="18"/>
              </w:rPr>
              <w:t>人</w:t>
            </w:r>
          </w:p>
        </w:tc>
        <w:tc>
          <w:tcPr>
            <w:tcW w:w="152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12</w:t>
            </w:r>
            <w:r>
              <w:rPr>
                <w:rFonts w:ascii="宋体" w:hAnsi="宋体" w:cs="宋体" w:hint="eastAsia"/>
                <w:sz w:val="18"/>
                <w:szCs w:val="18"/>
              </w:rPr>
              <w:t>人</w:t>
            </w:r>
          </w:p>
        </w:tc>
        <w:tc>
          <w:tcPr>
            <w:tcW w:w="50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4</w:t>
            </w:r>
          </w:p>
        </w:tc>
        <w:tc>
          <w:tcPr>
            <w:tcW w:w="503"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4</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r>
      <w:tr w:rsidR="00E40386">
        <w:trPr>
          <w:trHeight w:hRule="exact" w:val="855"/>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863"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700" w:type="dxa"/>
            <w:vMerge w:val="restart"/>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质量指标</w:t>
            </w:r>
          </w:p>
        </w:tc>
        <w:tc>
          <w:tcPr>
            <w:tcW w:w="1580"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指标</w:t>
            </w:r>
            <w:r>
              <w:rPr>
                <w:rFonts w:ascii="宋体" w:hAnsi="宋体" w:cs="宋体" w:hint="eastAsia"/>
                <w:sz w:val="18"/>
                <w:szCs w:val="18"/>
              </w:rPr>
              <w:t>1</w:t>
            </w:r>
            <w:r>
              <w:rPr>
                <w:rFonts w:ascii="宋体" w:hAnsi="宋体" w:cs="宋体" w:hint="eastAsia"/>
                <w:sz w:val="18"/>
                <w:szCs w:val="18"/>
              </w:rPr>
              <w:t>：临床研究达到的标准</w:t>
            </w:r>
          </w:p>
        </w:tc>
        <w:tc>
          <w:tcPr>
            <w:tcW w:w="1082"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符合扬帆计划管理要求</w:t>
            </w:r>
          </w:p>
        </w:tc>
        <w:tc>
          <w:tcPr>
            <w:tcW w:w="152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符合扬帆计划管理要求</w:t>
            </w:r>
          </w:p>
        </w:tc>
        <w:tc>
          <w:tcPr>
            <w:tcW w:w="50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4</w:t>
            </w:r>
          </w:p>
        </w:tc>
        <w:tc>
          <w:tcPr>
            <w:tcW w:w="503"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4</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r>
      <w:tr w:rsidR="00E40386">
        <w:trPr>
          <w:trHeight w:hRule="exact" w:val="1220"/>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863"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700"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1580"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指标</w:t>
            </w:r>
            <w:r>
              <w:rPr>
                <w:rFonts w:ascii="宋体" w:hAnsi="宋体" w:cs="宋体" w:hint="eastAsia"/>
                <w:sz w:val="18"/>
                <w:szCs w:val="18"/>
              </w:rPr>
              <w:t>2</w:t>
            </w:r>
            <w:r>
              <w:rPr>
                <w:rFonts w:ascii="宋体" w:hAnsi="宋体" w:cs="宋体" w:hint="eastAsia"/>
                <w:sz w:val="18"/>
                <w:szCs w:val="18"/>
              </w:rPr>
              <w:t>：申请课题级别达到国家级</w:t>
            </w:r>
            <w:r>
              <w:rPr>
                <w:rFonts w:ascii="宋体" w:hAnsi="宋体" w:cs="宋体" w:hint="eastAsia"/>
                <w:sz w:val="18"/>
                <w:szCs w:val="18"/>
              </w:rPr>
              <w:t>/</w:t>
            </w:r>
            <w:r>
              <w:rPr>
                <w:rFonts w:ascii="宋体" w:hAnsi="宋体" w:cs="宋体" w:hint="eastAsia"/>
                <w:sz w:val="18"/>
                <w:szCs w:val="18"/>
              </w:rPr>
              <w:t>省部级</w:t>
            </w:r>
            <w:r>
              <w:rPr>
                <w:rFonts w:ascii="宋体" w:hAnsi="宋体" w:cs="宋体" w:hint="eastAsia"/>
                <w:sz w:val="18"/>
                <w:szCs w:val="18"/>
              </w:rPr>
              <w:t>/</w:t>
            </w:r>
            <w:r>
              <w:rPr>
                <w:rFonts w:ascii="宋体" w:hAnsi="宋体" w:cs="宋体" w:hint="eastAsia"/>
                <w:sz w:val="18"/>
                <w:szCs w:val="18"/>
              </w:rPr>
              <w:t>局级</w:t>
            </w:r>
            <w:r>
              <w:rPr>
                <w:rFonts w:ascii="宋体" w:hAnsi="宋体" w:cs="宋体" w:hint="eastAsia"/>
                <w:sz w:val="18"/>
                <w:szCs w:val="18"/>
              </w:rPr>
              <w:t>/</w:t>
            </w:r>
            <w:r>
              <w:rPr>
                <w:rFonts w:ascii="宋体" w:hAnsi="宋体" w:cs="宋体" w:hint="eastAsia"/>
                <w:sz w:val="18"/>
                <w:szCs w:val="18"/>
              </w:rPr>
              <w:t>区级</w:t>
            </w:r>
            <w:r>
              <w:rPr>
                <w:rFonts w:ascii="宋体" w:hAnsi="宋体" w:cs="宋体" w:hint="eastAsia"/>
                <w:sz w:val="18"/>
                <w:szCs w:val="18"/>
              </w:rPr>
              <w:t>/</w:t>
            </w:r>
            <w:r>
              <w:rPr>
                <w:rFonts w:ascii="宋体" w:hAnsi="宋体" w:cs="宋体" w:hint="eastAsia"/>
                <w:sz w:val="18"/>
                <w:szCs w:val="18"/>
              </w:rPr>
              <w:t>国际合作</w:t>
            </w:r>
          </w:p>
        </w:tc>
        <w:tc>
          <w:tcPr>
            <w:tcW w:w="1082"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达到国家级</w:t>
            </w:r>
            <w:r>
              <w:rPr>
                <w:rFonts w:ascii="宋体" w:hAnsi="宋体" w:cs="宋体" w:hint="eastAsia"/>
                <w:sz w:val="18"/>
                <w:szCs w:val="18"/>
              </w:rPr>
              <w:t>/</w:t>
            </w:r>
            <w:r>
              <w:rPr>
                <w:rFonts w:ascii="宋体" w:hAnsi="宋体" w:cs="宋体" w:hint="eastAsia"/>
                <w:sz w:val="18"/>
                <w:szCs w:val="18"/>
              </w:rPr>
              <w:t>省部级</w:t>
            </w:r>
            <w:r>
              <w:rPr>
                <w:rFonts w:ascii="宋体" w:hAnsi="宋体" w:cs="宋体" w:hint="eastAsia"/>
                <w:sz w:val="18"/>
                <w:szCs w:val="18"/>
              </w:rPr>
              <w:t>/</w:t>
            </w:r>
            <w:r>
              <w:rPr>
                <w:rFonts w:ascii="宋体" w:hAnsi="宋体" w:cs="宋体" w:hint="eastAsia"/>
                <w:sz w:val="18"/>
                <w:szCs w:val="18"/>
              </w:rPr>
              <w:t>局级</w:t>
            </w:r>
            <w:r>
              <w:rPr>
                <w:rFonts w:ascii="宋体" w:hAnsi="宋体" w:cs="宋体" w:hint="eastAsia"/>
                <w:sz w:val="18"/>
                <w:szCs w:val="18"/>
              </w:rPr>
              <w:t>/</w:t>
            </w:r>
            <w:r>
              <w:rPr>
                <w:rFonts w:ascii="宋体" w:hAnsi="宋体" w:cs="宋体" w:hint="eastAsia"/>
                <w:sz w:val="18"/>
                <w:szCs w:val="18"/>
              </w:rPr>
              <w:t>区级</w:t>
            </w:r>
            <w:r>
              <w:rPr>
                <w:rFonts w:ascii="宋体" w:hAnsi="宋体" w:cs="宋体" w:hint="eastAsia"/>
                <w:sz w:val="18"/>
                <w:szCs w:val="18"/>
              </w:rPr>
              <w:t>/</w:t>
            </w:r>
            <w:r>
              <w:rPr>
                <w:rFonts w:ascii="宋体" w:hAnsi="宋体" w:cs="宋体" w:hint="eastAsia"/>
                <w:sz w:val="18"/>
                <w:szCs w:val="18"/>
              </w:rPr>
              <w:t>国际合作</w:t>
            </w:r>
          </w:p>
        </w:tc>
        <w:tc>
          <w:tcPr>
            <w:tcW w:w="152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申请并获批局级课题</w:t>
            </w:r>
            <w:r>
              <w:rPr>
                <w:rFonts w:ascii="宋体" w:hAnsi="宋体" w:cs="宋体" w:hint="eastAsia"/>
                <w:sz w:val="18"/>
                <w:szCs w:val="18"/>
              </w:rPr>
              <w:t>3</w:t>
            </w:r>
            <w:r>
              <w:rPr>
                <w:rFonts w:ascii="宋体" w:hAnsi="宋体" w:cs="宋体" w:hint="eastAsia"/>
                <w:sz w:val="18"/>
                <w:szCs w:val="18"/>
              </w:rPr>
              <w:t>项</w:t>
            </w:r>
          </w:p>
        </w:tc>
        <w:tc>
          <w:tcPr>
            <w:tcW w:w="50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4</w:t>
            </w:r>
          </w:p>
        </w:tc>
        <w:tc>
          <w:tcPr>
            <w:tcW w:w="503"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3</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下一步将加强高水平课题申请，力争获批高级别课题</w:t>
            </w:r>
          </w:p>
        </w:tc>
      </w:tr>
      <w:tr w:rsidR="00E40386">
        <w:trPr>
          <w:trHeight w:hRule="exact" w:val="772"/>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863"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700"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1580"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指标</w:t>
            </w:r>
            <w:r>
              <w:rPr>
                <w:rFonts w:ascii="宋体" w:hAnsi="宋体" w:cs="宋体" w:hint="eastAsia"/>
                <w:sz w:val="18"/>
                <w:szCs w:val="18"/>
              </w:rPr>
              <w:t>3</w:t>
            </w:r>
            <w:r>
              <w:rPr>
                <w:rFonts w:ascii="宋体" w:hAnsi="宋体" w:cs="宋体" w:hint="eastAsia"/>
                <w:sz w:val="18"/>
                <w:szCs w:val="18"/>
              </w:rPr>
              <w:t>：</w:t>
            </w:r>
            <w:r>
              <w:rPr>
                <w:rFonts w:ascii="宋体" w:hAnsi="宋体" w:cs="宋体" w:hint="eastAsia"/>
                <w:sz w:val="18"/>
                <w:szCs w:val="18"/>
              </w:rPr>
              <w:t>SCI</w:t>
            </w:r>
            <w:r>
              <w:rPr>
                <w:rFonts w:ascii="宋体" w:hAnsi="宋体" w:cs="宋体" w:hint="eastAsia"/>
                <w:sz w:val="18"/>
                <w:szCs w:val="18"/>
              </w:rPr>
              <w:t>论文达到的标准</w:t>
            </w:r>
            <w:r>
              <w:rPr>
                <w:rFonts w:ascii="宋体" w:hAnsi="宋体" w:cs="宋体" w:hint="eastAsia"/>
                <w:sz w:val="18"/>
                <w:szCs w:val="18"/>
              </w:rPr>
              <w:t>/</w:t>
            </w:r>
            <w:r>
              <w:rPr>
                <w:rFonts w:ascii="宋体" w:hAnsi="宋体" w:cs="宋体" w:hint="eastAsia"/>
                <w:sz w:val="18"/>
                <w:szCs w:val="18"/>
              </w:rPr>
              <w:t>水平</w:t>
            </w:r>
            <w:r>
              <w:rPr>
                <w:rFonts w:ascii="宋体" w:hAnsi="宋体" w:cs="宋体" w:hint="eastAsia"/>
                <w:sz w:val="18"/>
                <w:szCs w:val="18"/>
              </w:rPr>
              <w:t xml:space="preserve">   </w:t>
            </w:r>
          </w:p>
        </w:tc>
        <w:tc>
          <w:tcPr>
            <w:tcW w:w="1082"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达到</w:t>
            </w:r>
            <w:r>
              <w:rPr>
                <w:rFonts w:ascii="宋体" w:hAnsi="宋体" w:cs="宋体" w:hint="eastAsia"/>
                <w:sz w:val="18"/>
                <w:szCs w:val="18"/>
              </w:rPr>
              <w:t>SCI</w:t>
            </w:r>
            <w:r>
              <w:rPr>
                <w:rFonts w:ascii="宋体" w:hAnsi="宋体" w:cs="宋体" w:hint="eastAsia"/>
                <w:sz w:val="18"/>
                <w:szCs w:val="18"/>
              </w:rPr>
              <w:t>标准</w:t>
            </w:r>
            <w:r>
              <w:rPr>
                <w:rFonts w:ascii="宋体" w:hAnsi="宋体" w:cs="宋体" w:hint="eastAsia"/>
                <w:sz w:val="18"/>
                <w:szCs w:val="18"/>
              </w:rPr>
              <w:t>/</w:t>
            </w:r>
            <w:r>
              <w:rPr>
                <w:rFonts w:ascii="宋体" w:hAnsi="宋体" w:cs="宋体" w:hint="eastAsia"/>
                <w:sz w:val="18"/>
                <w:szCs w:val="18"/>
              </w:rPr>
              <w:t>水平</w:t>
            </w:r>
          </w:p>
        </w:tc>
        <w:tc>
          <w:tcPr>
            <w:tcW w:w="152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达到</w:t>
            </w:r>
            <w:r>
              <w:rPr>
                <w:rFonts w:ascii="宋体" w:hAnsi="宋体" w:cs="宋体" w:hint="eastAsia"/>
                <w:sz w:val="18"/>
                <w:szCs w:val="18"/>
              </w:rPr>
              <w:t>SCI</w:t>
            </w:r>
            <w:r>
              <w:rPr>
                <w:rFonts w:ascii="宋体" w:hAnsi="宋体" w:cs="宋体" w:hint="eastAsia"/>
                <w:sz w:val="18"/>
                <w:szCs w:val="18"/>
              </w:rPr>
              <w:t>标准</w:t>
            </w:r>
            <w:r>
              <w:rPr>
                <w:rFonts w:ascii="宋体" w:hAnsi="宋体" w:cs="宋体" w:hint="eastAsia"/>
                <w:sz w:val="18"/>
                <w:szCs w:val="18"/>
              </w:rPr>
              <w:t>/</w:t>
            </w:r>
            <w:r>
              <w:rPr>
                <w:rFonts w:ascii="宋体" w:hAnsi="宋体" w:cs="宋体" w:hint="eastAsia"/>
                <w:sz w:val="18"/>
                <w:szCs w:val="18"/>
              </w:rPr>
              <w:t>水平</w:t>
            </w:r>
          </w:p>
        </w:tc>
        <w:tc>
          <w:tcPr>
            <w:tcW w:w="50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4</w:t>
            </w:r>
          </w:p>
        </w:tc>
        <w:tc>
          <w:tcPr>
            <w:tcW w:w="503"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4</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r>
      <w:tr w:rsidR="00E40386">
        <w:trPr>
          <w:trHeight w:hRule="exact" w:val="925"/>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863"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700"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1580"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指标</w:t>
            </w:r>
            <w:r>
              <w:rPr>
                <w:rFonts w:ascii="宋体" w:hAnsi="宋体" w:cs="宋体" w:hint="eastAsia"/>
                <w:sz w:val="18"/>
                <w:szCs w:val="18"/>
              </w:rPr>
              <w:t>4</w:t>
            </w:r>
            <w:r>
              <w:rPr>
                <w:rFonts w:ascii="宋体" w:hAnsi="宋体" w:cs="宋体" w:hint="eastAsia"/>
                <w:sz w:val="18"/>
                <w:szCs w:val="18"/>
              </w:rPr>
              <w:t>：中文核心期刊论文达到的标准</w:t>
            </w:r>
            <w:r>
              <w:rPr>
                <w:rFonts w:ascii="宋体" w:hAnsi="宋体" w:cs="宋体" w:hint="eastAsia"/>
                <w:sz w:val="18"/>
                <w:szCs w:val="18"/>
              </w:rPr>
              <w:t>/</w:t>
            </w:r>
            <w:r>
              <w:rPr>
                <w:rFonts w:ascii="宋体" w:hAnsi="宋体" w:cs="宋体" w:hint="eastAsia"/>
                <w:sz w:val="18"/>
                <w:szCs w:val="18"/>
              </w:rPr>
              <w:t>水平</w:t>
            </w:r>
          </w:p>
        </w:tc>
        <w:tc>
          <w:tcPr>
            <w:tcW w:w="1082"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达到核心期刊标准</w:t>
            </w:r>
            <w:r>
              <w:rPr>
                <w:rFonts w:ascii="宋体" w:hAnsi="宋体" w:cs="宋体" w:hint="eastAsia"/>
                <w:sz w:val="18"/>
                <w:szCs w:val="18"/>
              </w:rPr>
              <w:t>/</w:t>
            </w:r>
            <w:r>
              <w:rPr>
                <w:rFonts w:ascii="宋体" w:hAnsi="宋体" w:cs="宋体" w:hint="eastAsia"/>
                <w:sz w:val="18"/>
                <w:szCs w:val="18"/>
              </w:rPr>
              <w:t>水平</w:t>
            </w:r>
          </w:p>
        </w:tc>
        <w:tc>
          <w:tcPr>
            <w:tcW w:w="152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达到核心期刊标准</w:t>
            </w:r>
            <w:r>
              <w:rPr>
                <w:rFonts w:ascii="宋体" w:hAnsi="宋体" w:cs="宋体" w:hint="eastAsia"/>
                <w:sz w:val="18"/>
                <w:szCs w:val="18"/>
              </w:rPr>
              <w:t>/</w:t>
            </w:r>
            <w:r>
              <w:rPr>
                <w:rFonts w:ascii="宋体" w:hAnsi="宋体" w:cs="宋体" w:hint="eastAsia"/>
                <w:sz w:val="18"/>
                <w:szCs w:val="18"/>
              </w:rPr>
              <w:t>水平</w:t>
            </w:r>
          </w:p>
        </w:tc>
        <w:tc>
          <w:tcPr>
            <w:tcW w:w="50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4</w:t>
            </w:r>
          </w:p>
        </w:tc>
        <w:tc>
          <w:tcPr>
            <w:tcW w:w="503"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4</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r>
      <w:tr w:rsidR="00E40386">
        <w:trPr>
          <w:trHeight w:hRule="exact" w:val="3111"/>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863"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700" w:type="dxa"/>
            <w:vMerge w:val="restart"/>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时效指标</w:t>
            </w:r>
          </w:p>
        </w:tc>
        <w:tc>
          <w:tcPr>
            <w:tcW w:w="1580"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指标</w:t>
            </w:r>
            <w:r>
              <w:rPr>
                <w:rFonts w:ascii="宋体" w:hAnsi="宋体" w:cs="宋体" w:hint="eastAsia"/>
                <w:sz w:val="18"/>
                <w:szCs w:val="18"/>
              </w:rPr>
              <w:t>1</w:t>
            </w:r>
            <w:r>
              <w:rPr>
                <w:rFonts w:ascii="宋体" w:hAnsi="宋体" w:cs="宋体" w:hint="eastAsia"/>
                <w:sz w:val="18"/>
                <w:szCs w:val="18"/>
              </w:rPr>
              <w:t>：强化子宫内膜癌全程管理必要性，构建“两个平台”：完成慕课录制；完善培训及交流网络平台的建设；完善子宫内膜癌诊疗联盟的建设；完成培训及合作、交流平台的技术支持。</w:t>
            </w:r>
          </w:p>
        </w:tc>
        <w:tc>
          <w:tcPr>
            <w:tcW w:w="1082"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12</w:t>
            </w:r>
            <w:r>
              <w:rPr>
                <w:rFonts w:ascii="宋体" w:hAnsi="宋体" w:cs="宋体" w:hint="eastAsia"/>
                <w:sz w:val="18"/>
                <w:szCs w:val="18"/>
              </w:rPr>
              <w:t>月</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2022</w:t>
            </w:r>
            <w:r>
              <w:rPr>
                <w:rFonts w:ascii="宋体" w:hAnsi="宋体" w:cs="宋体" w:hint="eastAsia"/>
                <w:sz w:val="18"/>
                <w:szCs w:val="18"/>
              </w:rPr>
              <w:t>至今构建子宫内膜癌数据库，截止</w:t>
            </w:r>
            <w:r>
              <w:rPr>
                <w:rFonts w:ascii="宋体" w:hAnsi="宋体" w:cs="宋体" w:hint="eastAsia"/>
                <w:sz w:val="18"/>
                <w:szCs w:val="18"/>
              </w:rPr>
              <w:t>12</w:t>
            </w:r>
            <w:r>
              <w:rPr>
                <w:rFonts w:ascii="宋体" w:hAnsi="宋体" w:cs="宋体" w:hint="eastAsia"/>
                <w:sz w:val="18"/>
                <w:szCs w:val="18"/>
              </w:rPr>
              <w:t>月已完成完成培训及合作、交流平台的技术支持。</w:t>
            </w:r>
          </w:p>
        </w:tc>
        <w:tc>
          <w:tcPr>
            <w:tcW w:w="505" w:type="dxa"/>
            <w:tcBorders>
              <w:top w:val="single" w:sz="4" w:space="0" w:color="auto"/>
              <w:left w:val="single" w:sz="4" w:space="0" w:color="auto"/>
              <w:bottom w:val="single" w:sz="4" w:space="0" w:color="auto"/>
              <w:right w:val="single" w:sz="4" w:space="0" w:color="auto"/>
            </w:tcBorders>
            <w:shd w:val="clear" w:color="auto" w:fill="auto"/>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3</w:t>
            </w:r>
          </w:p>
        </w:tc>
        <w:tc>
          <w:tcPr>
            <w:tcW w:w="503"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3</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r>
      <w:tr w:rsidR="00E40386">
        <w:trPr>
          <w:trHeight w:hRule="exact" w:val="2362"/>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863"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700"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1580"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指标</w:t>
            </w:r>
            <w:r>
              <w:rPr>
                <w:rFonts w:ascii="宋体" w:hAnsi="宋体" w:cs="宋体" w:hint="eastAsia"/>
                <w:sz w:val="18"/>
                <w:szCs w:val="18"/>
              </w:rPr>
              <w:t>2</w:t>
            </w:r>
            <w:r>
              <w:rPr>
                <w:rFonts w:ascii="宋体" w:hAnsi="宋体" w:cs="宋体" w:hint="eastAsia"/>
                <w:sz w:val="18"/>
                <w:szCs w:val="18"/>
              </w:rPr>
              <w:t>：开展妇产科临床药学重点医学专业中研究方案制定和前期准备工作、妇产科临床药学妊娠用药登记及妇产科</w:t>
            </w:r>
            <w:r>
              <w:rPr>
                <w:rFonts w:ascii="宋体" w:hAnsi="宋体" w:cs="宋体" w:hint="eastAsia"/>
                <w:sz w:val="18"/>
                <w:szCs w:val="18"/>
              </w:rPr>
              <w:t>MTM</w:t>
            </w:r>
            <w:r>
              <w:rPr>
                <w:rFonts w:ascii="宋体" w:hAnsi="宋体" w:cs="宋体" w:hint="eastAsia"/>
                <w:sz w:val="18"/>
                <w:szCs w:val="18"/>
              </w:rPr>
              <w:t>课题研究</w:t>
            </w:r>
          </w:p>
        </w:tc>
        <w:tc>
          <w:tcPr>
            <w:tcW w:w="1082"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2023</w:t>
            </w:r>
            <w:r>
              <w:rPr>
                <w:rFonts w:ascii="宋体" w:hAnsi="宋体" w:cs="宋体" w:hint="eastAsia"/>
                <w:sz w:val="18"/>
                <w:szCs w:val="18"/>
              </w:rPr>
              <w:t>年</w:t>
            </w:r>
            <w:r>
              <w:rPr>
                <w:rFonts w:ascii="宋体" w:hAnsi="宋体" w:cs="宋体" w:hint="eastAsia"/>
                <w:sz w:val="18"/>
                <w:szCs w:val="18"/>
              </w:rPr>
              <w:t>6</w:t>
            </w:r>
            <w:r>
              <w:rPr>
                <w:rFonts w:ascii="宋体" w:hAnsi="宋体" w:cs="宋体" w:hint="eastAsia"/>
                <w:sz w:val="18"/>
                <w:szCs w:val="18"/>
              </w:rPr>
              <w:t>月</w:t>
            </w:r>
          </w:p>
        </w:tc>
        <w:tc>
          <w:tcPr>
            <w:tcW w:w="152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6</w:t>
            </w:r>
            <w:r>
              <w:rPr>
                <w:rFonts w:ascii="宋体" w:hAnsi="宋体" w:cs="宋体" w:hint="eastAsia"/>
                <w:sz w:val="18"/>
                <w:szCs w:val="18"/>
              </w:rPr>
              <w:t>月，课题组基于妇产科临床药学学科发展，设计并建立妊娠用药登记平台</w:t>
            </w:r>
            <w:r>
              <w:rPr>
                <w:rFonts w:ascii="宋体" w:hAnsi="宋体" w:cs="宋体" w:hint="eastAsia"/>
                <w:sz w:val="18"/>
                <w:szCs w:val="18"/>
              </w:rPr>
              <w:t>PC</w:t>
            </w:r>
            <w:r>
              <w:rPr>
                <w:rFonts w:ascii="宋体" w:hAnsi="宋体" w:cs="宋体" w:hint="eastAsia"/>
                <w:sz w:val="18"/>
                <w:szCs w:val="18"/>
              </w:rPr>
              <w:t>端及</w:t>
            </w:r>
            <w:r>
              <w:rPr>
                <w:rFonts w:ascii="宋体" w:hAnsi="宋体" w:cs="宋体" w:hint="eastAsia"/>
                <w:sz w:val="18"/>
                <w:szCs w:val="18"/>
              </w:rPr>
              <w:t>APP</w:t>
            </w:r>
            <w:r>
              <w:rPr>
                <w:rFonts w:ascii="宋体" w:hAnsi="宋体" w:cs="宋体" w:hint="eastAsia"/>
                <w:sz w:val="18"/>
                <w:szCs w:val="18"/>
              </w:rPr>
              <w:t>端已获相关软件著作权</w:t>
            </w:r>
            <w:r>
              <w:rPr>
                <w:rFonts w:ascii="宋体" w:hAnsi="宋体" w:cs="宋体" w:hint="eastAsia"/>
                <w:sz w:val="18"/>
                <w:szCs w:val="18"/>
              </w:rPr>
              <w:t>2</w:t>
            </w:r>
            <w:r>
              <w:rPr>
                <w:rFonts w:ascii="宋体" w:hAnsi="宋体" w:cs="宋体" w:hint="eastAsia"/>
                <w:sz w:val="18"/>
                <w:szCs w:val="18"/>
              </w:rPr>
              <w:t>项。</w:t>
            </w:r>
          </w:p>
        </w:tc>
        <w:tc>
          <w:tcPr>
            <w:tcW w:w="50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3</w:t>
            </w:r>
          </w:p>
        </w:tc>
        <w:tc>
          <w:tcPr>
            <w:tcW w:w="503"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3</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r>
      <w:tr w:rsidR="00E40386">
        <w:trPr>
          <w:trHeight w:hRule="exact" w:val="1438"/>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863"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700"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1580"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指标</w:t>
            </w:r>
            <w:r>
              <w:rPr>
                <w:rFonts w:ascii="宋体" w:hAnsi="宋体" w:cs="宋体" w:hint="eastAsia"/>
                <w:sz w:val="18"/>
                <w:szCs w:val="18"/>
              </w:rPr>
              <w:t>3</w:t>
            </w:r>
            <w:r>
              <w:rPr>
                <w:rFonts w:ascii="宋体" w:hAnsi="宋体" w:cs="宋体" w:hint="eastAsia"/>
                <w:sz w:val="18"/>
                <w:szCs w:val="18"/>
              </w:rPr>
              <w:t>：开展妇产科临床药学国内外学术交流、妇产科临床药学著作编制</w:t>
            </w:r>
          </w:p>
        </w:tc>
        <w:tc>
          <w:tcPr>
            <w:tcW w:w="1082"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12</w:t>
            </w:r>
            <w:r>
              <w:rPr>
                <w:rFonts w:ascii="宋体" w:hAnsi="宋体" w:cs="宋体" w:hint="eastAsia"/>
                <w:sz w:val="18"/>
                <w:szCs w:val="18"/>
              </w:rPr>
              <w:t>月</w:t>
            </w:r>
          </w:p>
        </w:tc>
        <w:tc>
          <w:tcPr>
            <w:tcW w:w="152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11</w:t>
            </w:r>
            <w:r>
              <w:rPr>
                <w:rFonts w:ascii="宋体" w:hAnsi="宋体" w:cs="宋体" w:hint="eastAsia"/>
                <w:sz w:val="18"/>
                <w:szCs w:val="18"/>
              </w:rPr>
              <w:t>月</w:t>
            </w:r>
          </w:p>
        </w:tc>
        <w:tc>
          <w:tcPr>
            <w:tcW w:w="50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3</w:t>
            </w:r>
          </w:p>
        </w:tc>
        <w:tc>
          <w:tcPr>
            <w:tcW w:w="503"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3</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r>
      <w:tr w:rsidR="00E40386">
        <w:trPr>
          <w:trHeight w:hRule="exact" w:val="1840"/>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863"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700"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1580"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指标</w:t>
            </w:r>
            <w:r>
              <w:rPr>
                <w:rFonts w:ascii="宋体" w:hAnsi="宋体" w:cs="宋体" w:hint="eastAsia"/>
                <w:sz w:val="18"/>
                <w:szCs w:val="18"/>
              </w:rPr>
              <w:t>4</w:t>
            </w:r>
            <w:r>
              <w:rPr>
                <w:rFonts w:ascii="宋体" w:hAnsi="宋体" w:cs="宋体" w:hint="eastAsia"/>
                <w:sz w:val="18"/>
                <w:szCs w:val="18"/>
              </w:rPr>
              <w:t>：逐步开展子宫内膜癌重点医学中</w:t>
            </w:r>
            <w:r>
              <w:rPr>
                <w:rFonts w:ascii="宋体" w:hAnsi="宋体" w:cs="宋体" w:hint="eastAsia"/>
                <w:sz w:val="18"/>
                <w:szCs w:val="18"/>
              </w:rPr>
              <w:t>3</w:t>
            </w:r>
            <w:r>
              <w:rPr>
                <w:rFonts w:ascii="宋体" w:hAnsi="宋体" w:cs="宋体" w:hint="eastAsia"/>
                <w:sz w:val="18"/>
                <w:szCs w:val="18"/>
              </w:rPr>
              <w:t>项课题研究</w:t>
            </w:r>
            <w:r>
              <w:rPr>
                <w:rFonts w:ascii="宋体" w:hAnsi="宋体" w:cs="宋体" w:hint="eastAsia"/>
                <w:sz w:val="18"/>
                <w:szCs w:val="18"/>
              </w:rPr>
              <w:t>;</w:t>
            </w:r>
            <w:r>
              <w:rPr>
                <w:rFonts w:ascii="宋体" w:hAnsi="宋体" w:cs="宋体" w:hint="eastAsia"/>
                <w:sz w:val="18"/>
                <w:szCs w:val="18"/>
              </w:rPr>
              <w:t>主持召开国内及国际会议</w:t>
            </w:r>
            <w:r>
              <w:rPr>
                <w:rFonts w:ascii="宋体" w:hAnsi="宋体" w:cs="宋体" w:hint="eastAsia"/>
                <w:sz w:val="18"/>
                <w:szCs w:val="18"/>
              </w:rPr>
              <w:t>2</w:t>
            </w:r>
            <w:r>
              <w:rPr>
                <w:rFonts w:ascii="宋体" w:hAnsi="宋体" w:cs="宋体" w:hint="eastAsia"/>
                <w:sz w:val="18"/>
                <w:szCs w:val="18"/>
              </w:rPr>
              <w:t>次</w:t>
            </w:r>
          </w:p>
        </w:tc>
        <w:tc>
          <w:tcPr>
            <w:tcW w:w="1082"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11</w:t>
            </w:r>
            <w:r>
              <w:rPr>
                <w:rFonts w:ascii="宋体" w:hAnsi="宋体" w:cs="宋体" w:hint="eastAsia"/>
                <w:sz w:val="18"/>
                <w:szCs w:val="18"/>
              </w:rPr>
              <w:t>月</w:t>
            </w:r>
          </w:p>
        </w:tc>
        <w:tc>
          <w:tcPr>
            <w:tcW w:w="152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11</w:t>
            </w:r>
            <w:r>
              <w:rPr>
                <w:rFonts w:ascii="宋体" w:hAnsi="宋体" w:cs="宋体" w:hint="eastAsia"/>
                <w:sz w:val="18"/>
                <w:szCs w:val="18"/>
              </w:rPr>
              <w:t>月参加</w:t>
            </w:r>
            <w:r>
              <w:rPr>
                <w:rFonts w:ascii="宋体" w:hAnsi="宋体" w:cs="宋体" w:hint="eastAsia"/>
                <w:sz w:val="18"/>
                <w:szCs w:val="18"/>
              </w:rPr>
              <w:t>2023</w:t>
            </w:r>
            <w:r>
              <w:rPr>
                <w:rFonts w:ascii="宋体" w:hAnsi="宋体" w:cs="宋体" w:hint="eastAsia"/>
                <w:sz w:val="18"/>
                <w:szCs w:val="18"/>
              </w:rPr>
              <w:t>中国整合肿瘤学大会；</w:t>
            </w:r>
            <w:r>
              <w:rPr>
                <w:rFonts w:ascii="宋体" w:hAnsi="宋体" w:cs="宋体" w:hint="eastAsia"/>
                <w:sz w:val="18"/>
                <w:szCs w:val="18"/>
              </w:rPr>
              <w:t>12</w:t>
            </w:r>
            <w:r>
              <w:rPr>
                <w:rFonts w:ascii="宋体" w:hAnsi="宋体" w:cs="宋体" w:hint="eastAsia"/>
                <w:sz w:val="18"/>
                <w:szCs w:val="18"/>
              </w:rPr>
              <w:t>月完成</w:t>
            </w:r>
            <w:r>
              <w:rPr>
                <w:rFonts w:ascii="宋体" w:hAnsi="宋体" w:cs="宋体" w:hint="eastAsia"/>
                <w:sz w:val="18"/>
                <w:szCs w:val="18"/>
              </w:rPr>
              <w:t>3</w:t>
            </w:r>
            <w:r>
              <w:rPr>
                <w:rFonts w:ascii="宋体" w:hAnsi="宋体" w:cs="宋体" w:hint="eastAsia"/>
                <w:sz w:val="18"/>
                <w:szCs w:val="18"/>
              </w:rPr>
              <w:t>项依托课题研究；</w:t>
            </w:r>
            <w:r>
              <w:rPr>
                <w:rFonts w:ascii="宋体" w:hAnsi="宋体" w:cs="宋体" w:hint="eastAsia"/>
                <w:sz w:val="18"/>
                <w:szCs w:val="18"/>
              </w:rPr>
              <w:t xml:space="preserve"> 12</w:t>
            </w:r>
            <w:r>
              <w:rPr>
                <w:rFonts w:ascii="宋体" w:hAnsi="宋体" w:cs="宋体" w:hint="eastAsia"/>
                <w:sz w:val="18"/>
                <w:szCs w:val="18"/>
              </w:rPr>
              <w:t>月</w:t>
            </w:r>
            <w:r>
              <w:rPr>
                <w:rFonts w:ascii="宋体" w:hAnsi="宋体" w:cs="宋体" w:hint="eastAsia"/>
                <w:sz w:val="18"/>
                <w:szCs w:val="18"/>
              </w:rPr>
              <w:t>16</w:t>
            </w:r>
            <w:r>
              <w:rPr>
                <w:rFonts w:ascii="宋体" w:hAnsi="宋体" w:cs="宋体" w:hint="eastAsia"/>
                <w:sz w:val="18"/>
                <w:szCs w:val="18"/>
              </w:rPr>
              <w:t>日</w:t>
            </w:r>
            <w:r>
              <w:rPr>
                <w:rFonts w:ascii="宋体" w:hAnsi="宋体" w:cs="宋体" w:hint="eastAsia"/>
                <w:sz w:val="18"/>
                <w:szCs w:val="18"/>
              </w:rPr>
              <w:t>-18</w:t>
            </w:r>
            <w:r>
              <w:rPr>
                <w:rFonts w:ascii="宋体" w:hAnsi="宋体" w:cs="宋体" w:hint="eastAsia"/>
                <w:sz w:val="18"/>
                <w:szCs w:val="18"/>
              </w:rPr>
              <w:t>日，举办研讨会</w:t>
            </w:r>
            <w:r>
              <w:rPr>
                <w:rFonts w:ascii="宋体" w:hAnsi="宋体" w:cs="宋体" w:hint="eastAsia"/>
                <w:sz w:val="18"/>
                <w:szCs w:val="18"/>
              </w:rPr>
              <w:t xml:space="preserve"> </w:t>
            </w:r>
          </w:p>
        </w:tc>
        <w:tc>
          <w:tcPr>
            <w:tcW w:w="50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3</w:t>
            </w:r>
          </w:p>
        </w:tc>
        <w:tc>
          <w:tcPr>
            <w:tcW w:w="503"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2</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进一步加强国际合作交流，对研究成果进行交流。</w:t>
            </w:r>
          </w:p>
        </w:tc>
      </w:tr>
      <w:tr w:rsidR="00E40386">
        <w:trPr>
          <w:trHeight w:hRule="exact" w:val="1234"/>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863"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700"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1580"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指标</w:t>
            </w:r>
            <w:r>
              <w:rPr>
                <w:rFonts w:ascii="宋体" w:hAnsi="宋体" w:cs="宋体" w:hint="eastAsia"/>
                <w:sz w:val="18"/>
                <w:szCs w:val="18"/>
              </w:rPr>
              <w:t>5</w:t>
            </w:r>
            <w:r>
              <w:rPr>
                <w:rFonts w:ascii="宋体" w:hAnsi="宋体" w:cs="宋体" w:hint="eastAsia"/>
                <w:sz w:val="18"/>
                <w:szCs w:val="18"/>
              </w:rPr>
              <w:t>：完成</w:t>
            </w:r>
            <w:r>
              <w:rPr>
                <w:rFonts w:ascii="宋体" w:hAnsi="宋体" w:cs="宋体" w:hint="eastAsia"/>
                <w:sz w:val="18"/>
                <w:szCs w:val="18"/>
              </w:rPr>
              <w:t>SCI</w:t>
            </w:r>
            <w:r>
              <w:rPr>
                <w:rFonts w:ascii="宋体" w:hAnsi="宋体" w:cs="宋体" w:hint="eastAsia"/>
                <w:sz w:val="18"/>
                <w:szCs w:val="18"/>
              </w:rPr>
              <w:t>及核心期刊论文发表、完成相关课题申报、人才培养</w:t>
            </w:r>
          </w:p>
        </w:tc>
        <w:tc>
          <w:tcPr>
            <w:tcW w:w="1082"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12</w:t>
            </w:r>
            <w:r>
              <w:rPr>
                <w:rFonts w:ascii="宋体" w:hAnsi="宋体" w:cs="宋体" w:hint="eastAsia"/>
                <w:sz w:val="18"/>
                <w:szCs w:val="18"/>
              </w:rPr>
              <w:t>月</w:t>
            </w:r>
          </w:p>
        </w:tc>
        <w:tc>
          <w:tcPr>
            <w:tcW w:w="152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12</w:t>
            </w:r>
            <w:r>
              <w:rPr>
                <w:rFonts w:ascii="宋体" w:hAnsi="宋体" w:cs="宋体" w:hint="eastAsia"/>
                <w:sz w:val="18"/>
                <w:szCs w:val="18"/>
              </w:rPr>
              <w:t>月</w:t>
            </w:r>
            <w:r>
              <w:rPr>
                <w:rFonts w:ascii="宋体" w:hAnsi="宋体" w:cs="宋体" w:hint="eastAsia"/>
                <w:sz w:val="18"/>
                <w:szCs w:val="18"/>
              </w:rPr>
              <w:t xml:space="preserve"> </w:t>
            </w:r>
          </w:p>
        </w:tc>
        <w:tc>
          <w:tcPr>
            <w:tcW w:w="50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3</w:t>
            </w:r>
          </w:p>
        </w:tc>
        <w:tc>
          <w:tcPr>
            <w:tcW w:w="503"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3</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r>
      <w:tr w:rsidR="00E40386">
        <w:trPr>
          <w:trHeight w:hRule="exact" w:val="1807"/>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863"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700"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1580"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指标</w:t>
            </w:r>
            <w:r>
              <w:rPr>
                <w:rFonts w:ascii="宋体" w:hAnsi="宋体" w:cs="宋体" w:hint="eastAsia"/>
                <w:sz w:val="18"/>
                <w:szCs w:val="18"/>
              </w:rPr>
              <w:t>6</w:t>
            </w:r>
            <w:r>
              <w:rPr>
                <w:rFonts w:ascii="宋体" w:hAnsi="宋体" w:cs="宋体" w:hint="eastAsia"/>
                <w:sz w:val="18"/>
                <w:szCs w:val="18"/>
              </w:rPr>
              <w:t>：规范有序地实施临床试验，专家组及质监组全面组织协调和管理项目的实施、指导、督查和反馈</w:t>
            </w:r>
          </w:p>
        </w:tc>
        <w:tc>
          <w:tcPr>
            <w:tcW w:w="1082"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12</w:t>
            </w:r>
            <w:r>
              <w:rPr>
                <w:rFonts w:ascii="宋体" w:hAnsi="宋体" w:cs="宋体" w:hint="eastAsia"/>
                <w:sz w:val="18"/>
                <w:szCs w:val="18"/>
              </w:rPr>
              <w:t>月</w:t>
            </w:r>
          </w:p>
        </w:tc>
        <w:tc>
          <w:tcPr>
            <w:tcW w:w="152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12</w:t>
            </w:r>
            <w:r>
              <w:rPr>
                <w:rFonts w:ascii="宋体" w:hAnsi="宋体" w:cs="宋体" w:hint="eastAsia"/>
                <w:sz w:val="18"/>
                <w:szCs w:val="18"/>
              </w:rPr>
              <w:t>月</w:t>
            </w:r>
            <w:r>
              <w:rPr>
                <w:rFonts w:ascii="宋体" w:hAnsi="宋体" w:cs="宋体" w:hint="eastAsia"/>
                <w:sz w:val="18"/>
                <w:szCs w:val="18"/>
              </w:rPr>
              <w:t xml:space="preserve"> </w:t>
            </w:r>
          </w:p>
        </w:tc>
        <w:tc>
          <w:tcPr>
            <w:tcW w:w="50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3</w:t>
            </w:r>
          </w:p>
        </w:tc>
        <w:tc>
          <w:tcPr>
            <w:tcW w:w="503"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3</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r>
      <w:tr w:rsidR="00E40386">
        <w:trPr>
          <w:trHeight w:hRule="exact" w:val="908"/>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863"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700"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成本指标</w:t>
            </w:r>
          </w:p>
        </w:tc>
        <w:tc>
          <w:tcPr>
            <w:tcW w:w="1580"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指标</w:t>
            </w:r>
            <w:r>
              <w:rPr>
                <w:rFonts w:ascii="宋体" w:hAnsi="宋体" w:cs="宋体" w:hint="eastAsia"/>
                <w:sz w:val="18"/>
                <w:szCs w:val="18"/>
              </w:rPr>
              <w:t>1</w:t>
            </w:r>
            <w:r>
              <w:rPr>
                <w:rFonts w:ascii="宋体" w:hAnsi="宋体" w:cs="宋体" w:hint="eastAsia"/>
                <w:sz w:val="18"/>
                <w:szCs w:val="18"/>
              </w:rPr>
              <w:t>：成本控制在预算金额</w:t>
            </w:r>
            <w:r>
              <w:rPr>
                <w:rFonts w:ascii="宋体" w:hAnsi="宋体" w:cs="宋体" w:hint="eastAsia"/>
                <w:sz w:val="18"/>
                <w:szCs w:val="18"/>
              </w:rPr>
              <w:t>60.1</w:t>
            </w:r>
            <w:r>
              <w:rPr>
                <w:rFonts w:ascii="宋体" w:hAnsi="宋体" w:cs="宋体" w:hint="eastAsia"/>
                <w:sz w:val="18"/>
                <w:szCs w:val="18"/>
              </w:rPr>
              <w:t>万元内</w:t>
            </w:r>
          </w:p>
        </w:tc>
        <w:tc>
          <w:tcPr>
            <w:tcW w:w="1082"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60.1</w:t>
            </w:r>
            <w:r>
              <w:rPr>
                <w:rFonts w:ascii="宋体" w:hAnsi="宋体" w:cs="宋体" w:hint="eastAsia"/>
                <w:sz w:val="18"/>
                <w:szCs w:val="18"/>
              </w:rPr>
              <w:t>万元</w:t>
            </w:r>
          </w:p>
        </w:tc>
        <w:tc>
          <w:tcPr>
            <w:tcW w:w="152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60.1</w:t>
            </w:r>
            <w:r>
              <w:rPr>
                <w:rFonts w:ascii="宋体" w:hAnsi="宋体" w:cs="宋体" w:hint="eastAsia"/>
                <w:sz w:val="18"/>
                <w:szCs w:val="18"/>
              </w:rPr>
              <w:t>万元</w:t>
            </w:r>
          </w:p>
        </w:tc>
        <w:tc>
          <w:tcPr>
            <w:tcW w:w="50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6</w:t>
            </w:r>
          </w:p>
        </w:tc>
        <w:tc>
          <w:tcPr>
            <w:tcW w:w="503"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6</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r>
      <w:tr w:rsidR="00E40386">
        <w:trPr>
          <w:trHeight w:hRule="exact" w:val="3490"/>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863" w:type="dxa"/>
            <w:vMerge w:val="restart"/>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效益指标</w:t>
            </w:r>
          </w:p>
        </w:tc>
        <w:tc>
          <w:tcPr>
            <w:tcW w:w="700" w:type="dxa"/>
            <w:vMerge w:val="restart"/>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社会效益指标</w:t>
            </w:r>
          </w:p>
        </w:tc>
        <w:tc>
          <w:tcPr>
            <w:tcW w:w="1580"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1</w:t>
            </w:r>
            <w:r>
              <w:rPr>
                <w:rFonts w:ascii="宋体" w:hAnsi="宋体" w:cs="宋体" w:hint="eastAsia"/>
                <w:color w:val="000000"/>
                <w:kern w:val="0"/>
                <w:sz w:val="18"/>
                <w:szCs w:val="18"/>
              </w:rPr>
              <w:t>：</w:t>
            </w:r>
            <w:r>
              <w:rPr>
                <w:rFonts w:ascii="宋体" w:hAnsi="宋体" w:cs="宋体" w:hint="eastAsia"/>
                <w:sz w:val="18"/>
                <w:szCs w:val="18"/>
              </w:rPr>
              <w:t>制定妊娠用药登记专家共识，提升医院药物妊娠期风险评估方面的影响力，回顾性分析保胎药物暴露登记，拟针对药物暴露开展药物安全性评估，为医院进行妊娠期药物风险评估提供有效的研究支撑。</w:t>
            </w:r>
          </w:p>
        </w:tc>
        <w:tc>
          <w:tcPr>
            <w:tcW w:w="1082"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优良中低差</w:t>
            </w:r>
          </w:p>
        </w:tc>
        <w:tc>
          <w:tcPr>
            <w:tcW w:w="152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完成情况优</w:t>
            </w:r>
            <w:r>
              <w:rPr>
                <w:rFonts w:ascii="宋体" w:hAnsi="宋体" w:cs="宋体" w:hint="eastAsia"/>
                <w:sz w:val="18"/>
                <w:szCs w:val="18"/>
              </w:rPr>
              <w:t xml:space="preserve"> </w:t>
            </w:r>
          </w:p>
        </w:tc>
        <w:tc>
          <w:tcPr>
            <w:tcW w:w="50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5</w:t>
            </w:r>
          </w:p>
        </w:tc>
        <w:tc>
          <w:tcPr>
            <w:tcW w:w="503"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5</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r>
      <w:tr w:rsidR="00E40386">
        <w:trPr>
          <w:trHeight w:hRule="exact" w:val="1062"/>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863"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700"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1580"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2</w:t>
            </w:r>
            <w:r>
              <w:rPr>
                <w:rFonts w:ascii="宋体" w:hAnsi="宋体" w:cs="宋体" w:hint="eastAsia"/>
                <w:color w:val="000000"/>
                <w:kern w:val="0"/>
                <w:sz w:val="18"/>
                <w:szCs w:val="18"/>
              </w:rPr>
              <w:t>：</w:t>
            </w:r>
            <w:r>
              <w:rPr>
                <w:rFonts w:ascii="宋体" w:hAnsi="宋体" w:cs="宋体" w:hint="eastAsia"/>
                <w:sz w:val="18"/>
                <w:szCs w:val="18"/>
              </w:rPr>
              <w:t>建立妊娠用药登记平台，申请相关软件著作权</w:t>
            </w:r>
          </w:p>
        </w:tc>
        <w:tc>
          <w:tcPr>
            <w:tcW w:w="1082"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1</w:t>
            </w:r>
            <w:r>
              <w:rPr>
                <w:rFonts w:ascii="宋体" w:hAnsi="宋体" w:cs="宋体" w:hint="eastAsia"/>
                <w:sz w:val="18"/>
                <w:szCs w:val="18"/>
              </w:rPr>
              <w:t>项</w:t>
            </w:r>
          </w:p>
        </w:tc>
        <w:tc>
          <w:tcPr>
            <w:tcW w:w="152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完成情况优，已获相关软件著作权</w:t>
            </w:r>
            <w:r>
              <w:rPr>
                <w:rFonts w:ascii="宋体" w:hAnsi="宋体" w:cs="宋体" w:hint="eastAsia"/>
                <w:sz w:val="18"/>
                <w:szCs w:val="18"/>
              </w:rPr>
              <w:t>2</w:t>
            </w:r>
            <w:r>
              <w:rPr>
                <w:rFonts w:ascii="宋体" w:hAnsi="宋体" w:cs="宋体" w:hint="eastAsia"/>
                <w:sz w:val="18"/>
                <w:szCs w:val="18"/>
              </w:rPr>
              <w:t>项。</w:t>
            </w:r>
          </w:p>
        </w:tc>
        <w:tc>
          <w:tcPr>
            <w:tcW w:w="50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5</w:t>
            </w:r>
          </w:p>
        </w:tc>
        <w:tc>
          <w:tcPr>
            <w:tcW w:w="503"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5</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r>
      <w:tr w:rsidR="00E40386">
        <w:trPr>
          <w:trHeight w:hRule="exact" w:val="3007"/>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863"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700"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1580"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3</w:t>
            </w:r>
            <w:r>
              <w:rPr>
                <w:rFonts w:ascii="宋体" w:hAnsi="宋体" w:cs="宋体" w:hint="eastAsia"/>
                <w:color w:val="000000"/>
                <w:kern w:val="0"/>
                <w:sz w:val="18"/>
                <w:szCs w:val="18"/>
              </w:rPr>
              <w:t>：</w:t>
            </w:r>
            <w:r>
              <w:rPr>
                <w:rFonts w:ascii="宋体" w:hAnsi="宋体" w:cs="宋体" w:hint="eastAsia"/>
                <w:sz w:val="18"/>
                <w:szCs w:val="18"/>
              </w:rPr>
              <w:t>通过开展子宫内膜癌绘制淋巴图谱指导淋巴结切除、组织病理分子分型，专病全程管理注册等研究，为促进诊疗能力提升、推动学科发展、建立子宫内膜癌诊疗平台提供支撑。</w:t>
            </w:r>
          </w:p>
        </w:tc>
        <w:tc>
          <w:tcPr>
            <w:tcW w:w="1082"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优良中低差</w:t>
            </w:r>
          </w:p>
        </w:tc>
        <w:tc>
          <w:tcPr>
            <w:tcW w:w="152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完成情况优：建立子宫内膜癌全程管理模式</w:t>
            </w:r>
            <w:r>
              <w:rPr>
                <w:rFonts w:ascii="宋体" w:hAnsi="宋体" w:cs="宋体" w:hint="eastAsia"/>
                <w:sz w:val="18"/>
                <w:szCs w:val="18"/>
              </w:rPr>
              <w:t>1</w:t>
            </w:r>
            <w:r>
              <w:rPr>
                <w:rFonts w:ascii="宋体" w:hAnsi="宋体" w:cs="宋体" w:hint="eastAsia"/>
                <w:sz w:val="18"/>
                <w:szCs w:val="18"/>
              </w:rPr>
              <w:t>项</w:t>
            </w:r>
          </w:p>
        </w:tc>
        <w:tc>
          <w:tcPr>
            <w:tcW w:w="50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5</w:t>
            </w:r>
          </w:p>
        </w:tc>
        <w:tc>
          <w:tcPr>
            <w:tcW w:w="503"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kern w:val="0"/>
                <w:sz w:val="18"/>
                <w:szCs w:val="18"/>
              </w:rPr>
            </w:pPr>
            <w:r>
              <w:rPr>
                <w:rFonts w:ascii="宋体" w:hAnsi="宋体" w:cs="宋体" w:hint="eastAsia"/>
                <w:sz w:val="18"/>
                <w:szCs w:val="18"/>
              </w:rPr>
              <w:t>5</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r>
      <w:tr w:rsidR="00E40386">
        <w:trPr>
          <w:trHeight w:hRule="exact" w:val="3045"/>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863"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700"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1580"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color w:val="000000"/>
                <w:kern w:val="0"/>
                <w:sz w:val="18"/>
                <w:szCs w:val="18"/>
              </w:rPr>
            </w:pPr>
            <w:r>
              <w:rPr>
                <w:rFonts w:ascii="宋体" w:hAnsi="宋体" w:cs="宋体" w:hint="eastAsia"/>
                <w:color w:val="000000"/>
                <w:kern w:val="0"/>
                <w:sz w:val="18"/>
                <w:szCs w:val="18"/>
              </w:rPr>
              <w:t>指标</w:t>
            </w:r>
            <w:r>
              <w:rPr>
                <w:rFonts w:ascii="宋体" w:hAnsi="宋体" w:cs="宋体" w:hint="eastAsia"/>
                <w:color w:val="000000"/>
                <w:kern w:val="0"/>
                <w:sz w:val="18"/>
                <w:szCs w:val="18"/>
              </w:rPr>
              <w:t>4</w:t>
            </w:r>
            <w:r>
              <w:rPr>
                <w:rFonts w:ascii="宋体" w:hAnsi="宋体" w:cs="宋体" w:hint="eastAsia"/>
                <w:color w:val="000000"/>
                <w:kern w:val="0"/>
                <w:sz w:val="18"/>
                <w:szCs w:val="18"/>
              </w:rPr>
              <w:t>：</w:t>
            </w:r>
            <w:r>
              <w:rPr>
                <w:rFonts w:ascii="宋体" w:hAnsi="宋体" w:cs="宋体" w:hint="eastAsia"/>
                <w:sz w:val="18"/>
                <w:szCs w:val="18"/>
              </w:rPr>
              <w:t>完成课程录制；完善培训及交流网络平台的建设；完善子宫内膜癌诊疗联盟的建设；完成培训及合作、交流平台的技术支持。培养培训专业型人才。</w:t>
            </w:r>
            <w:r>
              <w:rPr>
                <w:rFonts w:ascii="宋体" w:hAnsi="宋体" w:cs="宋体" w:hint="eastAsia"/>
                <w:sz w:val="18"/>
                <w:szCs w:val="18"/>
              </w:rPr>
              <w:t xml:space="preserve"> </w:t>
            </w:r>
          </w:p>
        </w:tc>
        <w:tc>
          <w:tcPr>
            <w:tcW w:w="1082"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优良中低差</w:t>
            </w:r>
          </w:p>
        </w:tc>
        <w:tc>
          <w:tcPr>
            <w:tcW w:w="152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完成情况优：完成子宫内膜癌分子分型检测</w:t>
            </w:r>
            <w:r>
              <w:rPr>
                <w:rFonts w:ascii="宋体" w:hAnsi="宋体" w:cs="宋体" w:hint="eastAsia"/>
                <w:sz w:val="18"/>
                <w:szCs w:val="18"/>
              </w:rPr>
              <w:t>600</w:t>
            </w:r>
            <w:r>
              <w:rPr>
                <w:rFonts w:ascii="宋体" w:hAnsi="宋体" w:cs="宋体" w:hint="eastAsia"/>
                <w:sz w:val="18"/>
                <w:szCs w:val="18"/>
              </w:rPr>
              <w:t>例；已完成子宫内膜癌全程管理注册登记</w:t>
            </w:r>
            <w:r>
              <w:rPr>
                <w:rFonts w:ascii="宋体" w:hAnsi="宋体" w:cs="宋体" w:hint="eastAsia"/>
                <w:sz w:val="18"/>
                <w:szCs w:val="18"/>
              </w:rPr>
              <w:t>1000</w:t>
            </w:r>
            <w:r>
              <w:rPr>
                <w:rFonts w:ascii="宋体" w:hAnsi="宋体" w:cs="宋体" w:hint="eastAsia"/>
                <w:sz w:val="18"/>
                <w:szCs w:val="18"/>
              </w:rPr>
              <w:t>例，已建立子宫内膜癌全程管理信息平台</w:t>
            </w:r>
            <w:r>
              <w:rPr>
                <w:rFonts w:ascii="宋体" w:hAnsi="宋体" w:cs="宋体" w:hint="eastAsia"/>
                <w:sz w:val="18"/>
                <w:szCs w:val="18"/>
              </w:rPr>
              <w:t>2</w:t>
            </w:r>
            <w:r>
              <w:rPr>
                <w:rFonts w:ascii="宋体" w:hAnsi="宋体" w:cs="宋体" w:hint="eastAsia"/>
                <w:sz w:val="18"/>
                <w:szCs w:val="18"/>
              </w:rPr>
              <w:t>个。培养培训专业型人才</w:t>
            </w:r>
            <w:r>
              <w:rPr>
                <w:rFonts w:ascii="宋体" w:hAnsi="宋体" w:cs="宋体" w:hint="eastAsia"/>
                <w:sz w:val="18"/>
                <w:szCs w:val="18"/>
              </w:rPr>
              <w:t>2</w:t>
            </w:r>
            <w:r>
              <w:rPr>
                <w:rFonts w:ascii="宋体" w:hAnsi="宋体" w:cs="宋体" w:hint="eastAsia"/>
                <w:sz w:val="18"/>
                <w:szCs w:val="18"/>
              </w:rPr>
              <w:t>名。</w:t>
            </w:r>
          </w:p>
        </w:tc>
        <w:tc>
          <w:tcPr>
            <w:tcW w:w="50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5</w:t>
            </w:r>
          </w:p>
        </w:tc>
        <w:tc>
          <w:tcPr>
            <w:tcW w:w="503"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5</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r>
      <w:tr w:rsidR="00E40386">
        <w:trPr>
          <w:trHeight w:hRule="exact" w:val="848"/>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863" w:type="dxa"/>
            <w:vMerge w:val="restart"/>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满意度指标</w:t>
            </w:r>
          </w:p>
        </w:tc>
        <w:tc>
          <w:tcPr>
            <w:tcW w:w="700" w:type="dxa"/>
            <w:vMerge w:val="restart"/>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服务对象满意度指标</w:t>
            </w:r>
          </w:p>
        </w:tc>
        <w:tc>
          <w:tcPr>
            <w:tcW w:w="1580"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指标</w:t>
            </w:r>
            <w:r>
              <w:rPr>
                <w:rFonts w:ascii="宋体" w:hAnsi="宋体" w:cs="宋体" w:hint="eastAsia"/>
                <w:sz w:val="18"/>
                <w:szCs w:val="18"/>
              </w:rPr>
              <w:t>1</w:t>
            </w:r>
            <w:r>
              <w:rPr>
                <w:rFonts w:ascii="宋体" w:hAnsi="宋体" w:cs="宋体" w:hint="eastAsia"/>
                <w:sz w:val="18"/>
                <w:szCs w:val="18"/>
              </w:rPr>
              <w:t>：研究参与人员满意度</w:t>
            </w:r>
          </w:p>
        </w:tc>
        <w:tc>
          <w:tcPr>
            <w:tcW w:w="1082"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80%</w:t>
            </w:r>
          </w:p>
        </w:tc>
        <w:tc>
          <w:tcPr>
            <w:tcW w:w="152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color w:val="000000"/>
                <w:sz w:val="18"/>
                <w:szCs w:val="18"/>
              </w:rPr>
            </w:pPr>
            <w:r>
              <w:rPr>
                <w:rFonts w:ascii="宋体" w:hAnsi="宋体" w:cs="宋体" w:hint="eastAsia"/>
                <w:sz w:val="18"/>
                <w:szCs w:val="18"/>
              </w:rPr>
              <w:t>80%</w:t>
            </w:r>
          </w:p>
        </w:tc>
        <w:tc>
          <w:tcPr>
            <w:tcW w:w="50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5</w:t>
            </w:r>
          </w:p>
        </w:tc>
        <w:tc>
          <w:tcPr>
            <w:tcW w:w="503"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5</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r>
      <w:tr w:rsidR="00E40386">
        <w:trPr>
          <w:trHeight w:hRule="exact" w:val="789"/>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863"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700" w:type="dxa"/>
            <w:vMerge/>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c>
          <w:tcPr>
            <w:tcW w:w="1580"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指标</w:t>
            </w:r>
            <w:r>
              <w:rPr>
                <w:rFonts w:ascii="宋体" w:hAnsi="宋体" w:cs="宋体" w:hint="eastAsia"/>
                <w:sz w:val="18"/>
                <w:szCs w:val="18"/>
              </w:rPr>
              <w:t>2</w:t>
            </w:r>
            <w:r>
              <w:rPr>
                <w:rFonts w:ascii="宋体" w:hAnsi="宋体" w:cs="宋体" w:hint="eastAsia"/>
                <w:sz w:val="18"/>
                <w:szCs w:val="18"/>
              </w:rPr>
              <w:t>：患者满意度</w:t>
            </w:r>
          </w:p>
        </w:tc>
        <w:tc>
          <w:tcPr>
            <w:tcW w:w="1082"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80%</w:t>
            </w:r>
          </w:p>
        </w:tc>
        <w:tc>
          <w:tcPr>
            <w:tcW w:w="152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color w:val="000000"/>
                <w:sz w:val="18"/>
                <w:szCs w:val="18"/>
              </w:rPr>
            </w:pPr>
            <w:r>
              <w:rPr>
                <w:rFonts w:ascii="宋体" w:hAnsi="宋体" w:cs="宋体" w:hint="eastAsia"/>
                <w:sz w:val="18"/>
                <w:szCs w:val="18"/>
              </w:rPr>
              <w:t>80%</w:t>
            </w:r>
          </w:p>
        </w:tc>
        <w:tc>
          <w:tcPr>
            <w:tcW w:w="50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5</w:t>
            </w:r>
          </w:p>
        </w:tc>
        <w:tc>
          <w:tcPr>
            <w:tcW w:w="503"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5</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r>
      <w:tr w:rsidR="00E40386">
        <w:trPr>
          <w:trHeight w:hRule="exact" w:val="491"/>
          <w:jc w:val="center"/>
        </w:trPr>
        <w:tc>
          <w:tcPr>
            <w:tcW w:w="6938" w:type="dxa"/>
            <w:gridSpan w:val="6"/>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总分</w:t>
            </w:r>
          </w:p>
        </w:tc>
        <w:tc>
          <w:tcPr>
            <w:tcW w:w="505"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100</w:t>
            </w:r>
          </w:p>
        </w:tc>
        <w:tc>
          <w:tcPr>
            <w:tcW w:w="503" w:type="dxa"/>
            <w:tcBorders>
              <w:top w:val="single" w:sz="4" w:space="0" w:color="auto"/>
              <w:left w:val="single" w:sz="4" w:space="0" w:color="auto"/>
              <w:bottom w:val="single" w:sz="4" w:space="0" w:color="auto"/>
              <w:right w:val="single" w:sz="4" w:space="0" w:color="auto"/>
            </w:tcBorders>
            <w:vAlign w:val="center"/>
          </w:tcPr>
          <w:p w:rsidR="00E40386" w:rsidRDefault="00AC1222">
            <w:pPr>
              <w:spacing w:line="240" w:lineRule="exact"/>
              <w:rPr>
                <w:rFonts w:ascii="宋体" w:hAnsi="宋体" w:cs="宋体"/>
                <w:sz w:val="18"/>
                <w:szCs w:val="18"/>
              </w:rPr>
            </w:pPr>
            <w:r>
              <w:rPr>
                <w:rFonts w:ascii="宋体" w:hAnsi="宋体" w:cs="宋体" w:hint="eastAsia"/>
                <w:sz w:val="18"/>
                <w:szCs w:val="18"/>
              </w:rPr>
              <w:t>98</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E40386" w:rsidRDefault="00E40386">
            <w:pPr>
              <w:spacing w:line="240" w:lineRule="exact"/>
              <w:rPr>
                <w:rFonts w:ascii="宋体" w:hAnsi="宋体" w:cs="宋体"/>
                <w:sz w:val="18"/>
                <w:szCs w:val="18"/>
              </w:rPr>
            </w:pPr>
          </w:p>
        </w:tc>
      </w:tr>
    </w:tbl>
    <w:p w:rsidR="00E40386" w:rsidRDefault="00E40386"/>
    <w:p w:rsidR="00E40386" w:rsidRDefault="00E40386"/>
    <w:sectPr w:rsidR="00E4038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222" w:rsidRDefault="00AC1222">
      <w:pPr>
        <w:spacing w:line="240" w:lineRule="auto"/>
      </w:pPr>
      <w:r>
        <w:separator/>
      </w:r>
    </w:p>
  </w:endnote>
  <w:endnote w:type="continuationSeparator" w:id="0">
    <w:p w:rsidR="00AC1222" w:rsidRDefault="00AC12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222" w:rsidRDefault="00AC1222">
      <w:r>
        <w:separator/>
      </w:r>
    </w:p>
  </w:footnote>
  <w:footnote w:type="continuationSeparator" w:id="0">
    <w:p w:rsidR="00AC1222" w:rsidRDefault="00AC12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docVars>
    <w:docVar w:name="commondata" w:val="eyJoZGlkIjoiMmRmNGIxNTcwMjEzZTBhZmU2NzA2MDkzYzE0MTFmMGIifQ=="/>
  </w:docVars>
  <w:rsids>
    <w:rsidRoot w:val="28FF42C9"/>
    <w:rsid w:val="A1F55931"/>
    <w:rsid w:val="FB7F8CE8"/>
    <w:rsid w:val="0008140A"/>
    <w:rsid w:val="000C5F31"/>
    <w:rsid w:val="00123836"/>
    <w:rsid w:val="00146916"/>
    <w:rsid w:val="00160BE7"/>
    <w:rsid w:val="001C6752"/>
    <w:rsid w:val="001E7813"/>
    <w:rsid w:val="00223777"/>
    <w:rsid w:val="00233926"/>
    <w:rsid w:val="002350BB"/>
    <w:rsid w:val="00272825"/>
    <w:rsid w:val="00277F72"/>
    <w:rsid w:val="00297EF5"/>
    <w:rsid w:val="002A21C3"/>
    <w:rsid w:val="00311803"/>
    <w:rsid w:val="003447E9"/>
    <w:rsid w:val="003449B9"/>
    <w:rsid w:val="0039569D"/>
    <w:rsid w:val="00426A34"/>
    <w:rsid w:val="004E1E94"/>
    <w:rsid w:val="00591466"/>
    <w:rsid w:val="00626ECF"/>
    <w:rsid w:val="00636EEA"/>
    <w:rsid w:val="00672432"/>
    <w:rsid w:val="0069687F"/>
    <w:rsid w:val="006A24B6"/>
    <w:rsid w:val="006B38C6"/>
    <w:rsid w:val="006C4FC4"/>
    <w:rsid w:val="00716865"/>
    <w:rsid w:val="00764BDD"/>
    <w:rsid w:val="00765E9C"/>
    <w:rsid w:val="008161A4"/>
    <w:rsid w:val="00887167"/>
    <w:rsid w:val="008953AE"/>
    <w:rsid w:val="008D5580"/>
    <w:rsid w:val="008E577B"/>
    <w:rsid w:val="0094682D"/>
    <w:rsid w:val="00955D32"/>
    <w:rsid w:val="00983425"/>
    <w:rsid w:val="00A1227F"/>
    <w:rsid w:val="00AA2228"/>
    <w:rsid w:val="00AC1222"/>
    <w:rsid w:val="00B32E33"/>
    <w:rsid w:val="00B71475"/>
    <w:rsid w:val="00B8549E"/>
    <w:rsid w:val="00BC4ADE"/>
    <w:rsid w:val="00BC5C0B"/>
    <w:rsid w:val="00C56997"/>
    <w:rsid w:val="00CF4457"/>
    <w:rsid w:val="00D0586E"/>
    <w:rsid w:val="00D92C03"/>
    <w:rsid w:val="00DC5D54"/>
    <w:rsid w:val="00E34E08"/>
    <w:rsid w:val="00E377F3"/>
    <w:rsid w:val="00E40386"/>
    <w:rsid w:val="00EB7DC7"/>
    <w:rsid w:val="0167401F"/>
    <w:rsid w:val="11F748B7"/>
    <w:rsid w:val="1C46568C"/>
    <w:rsid w:val="1DFC61BB"/>
    <w:rsid w:val="28FF42C9"/>
    <w:rsid w:val="2DA1650D"/>
    <w:rsid w:val="32700F52"/>
    <w:rsid w:val="4D32521E"/>
    <w:rsid w:val="53E81FD5"/>
    <w:rsid w:val="5B560C66"/>
    <w:rsid w:val="5FCF6A5A"/>
    <w:rsid w:val="63872CC8"/>
    <w:rsid w:val="6DC421C8"/>
    <w:rsid w:val="6E7838C8"/>
    <w:rsid w:val="7BFF67B6"/>
    <w:rsid w:val="7DF697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7E2064"/>
  <w15:docId w15:val="{B1C72D02-B70F-45FA-AC6E-6C30B8170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spacing w:line="360" w:lineRule="auto"/>
      <w:jc w:val="center"/>
    </w:pPr>
    <w:rPr>
      <w:kern w:val="2"/>
      <w:sz w:val="21"/>
      <w:szCs w:val="24"/>
    </w:rPr>
  </w:style>
  <w:style w:type="paragraph" w:styleId="1">
    <w:name w:val="heading 1"/>
    <w:basedOn w:val="a"/>
    <w:next w:val="a"/>
    <w:autoRedefine/>
    <w:qFormat/>
    <w:pPr>
      <w:spacing w:beforeLines="50" w:before="50"/>
      <w:ind w:firstLineChars="200" w:firstLine="670"/>
      <w:jc w:val="left"/>
      <w:outlineLvl w:val="0"/>
    </w:pPr>
    <w:rPr>
      <w:rFonts w:eastAsia="黑体" w:hint="eastAsia"/>
      <w:kern w:val="44"/>
      <w:sz w:val="32"/>
      <w:szCs w:val="32"/>
    </w:rPr>
  </w:style>
  <w:style w:type="paragraph" w:styleId="2">
    <w:name w:val="heading 2"/>
    <w:basedOn w:val="a"/>
    <w:next w:val="a"/>
    <w:autoRedefine/>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qFormat/>
    <w:pPr>
      <w:jc w:val="left"/>
    </w:pPr>
  </w:style>
  <w:style w:type="paragraph" w:styleId="a4">
    <w:name w:val="Balloon Text"/>
    <w:basedOn w:val="a"/>
    <w:link w:val="a5"/>
    <w:autoRedefine/>
    <w:qFormat/>
    <w:rPr>
      <w:sz w:val="18"/>
      <w:szCs w:val="18"/>
    </w:rPr>
  </w:style>
  <w:style w:type="paragraph" w:styleId="a6">
    <w:name w:val="footer"/>
    <w:basedOn w:val="a"/>
    <w:link w:val="a7"/>
    <w:autoRedefine/>
    <w:qFormat/>
    <w:pPr>
      <w:tabs>
        <w:tab w:val="center" w:pos="4153"/>
        <w:tab w:val="right" w:pos="8306"/>
      </w:tabs>
      <w:snapToGrid w:val="0"/>
      <w:jc w:val="left"/>
    </w:pPr>
    <w:rPr>
      <w:sz w:val="18"/>
      <w:szCs w:val="18"/>
    </w:rPr>
  </w:style>
  <w:style w:type="paragraph" w:styleId="a8">
    <w:name w:val="header"/>
    <w:basedOn w:val="a"/>
    <w:link w:val="a9"/>
    <w:autoRedefine/>
    <w:qFormat/>
    <w:pPr>
      <w:pBdr>
        <w:bottom w:val="single" w:sz="6" w:space="1" w:color="auto"/>
      </w:pBdr>
      <w:tabs>
        <w:tab w:val="center" w:pos="4153"/>
        <w:tab w:val="right" w:pos="8306"/>
      </w:tabs>
      <w:snapToGrid w:val="0"/>
    </w:pPr>
    <w:rPr>
      <w:sz w:val="18"/>
      <w:szCs w:val="18"/>
    </w:rPr>
  </w:style>
  <w:style w:type="paragraph" w:styleId="aa">
    <w:name w:val="Normal (Web)"/>
    <w:basedOn w:val="a"/>
    <w:autoRedefine/>
    <w:qFormat/>
    <w:pPr>
      <w:spacing w:beforeAutospacing="1" w:afterAutospacing="1"/>
      <w:jc w:val="left"/>
    </w:pPr>
    <w:rPr>
      <w:kern w:val="0"/>
      <w:sz w:val="24"/>
    </w:rPr>
  </w:style>
  <w:style w:type="character" w:styleId="ab">
    <w:name w:val="annotation reference"/>
    <w:basedOn w:val="a0"/>
    <w:autoRedefine/>
    <w:qFormat/>
    <w:rPr>
      <w:sz w:val="21"/>
      <w:szCs w:val="21"/>
    </w:rPr>
  </w:style>
  <w:style w:type="character" w:customStyle="1" w:styleId="a5">
    <w:name w:val="批注框文本 字符"/>
    <w:basedOn w:val="a0"/>
    <w:link w:val="a4"/>
    <w:autoRedefine/>
    <w:qFormat/>
    <w:rPr>
      <w:kern w:val="2"/>
      <w:sz w:val="18"/>
      <w:szCs w:val="18"/>
    </w:rPr>
  </w:style>
  <w:style w:type="character" w:customStyle="1" w:styleId="a9">
    <w:name w:val="页眉 字符"/>
    <w:basedOn w:val="a0"/>
    <w:link w:val="a8"/>
    <w:autoRedefine/>
    <w:qFormat/>
    <w:rPr>
      <w:kern w:val="2"/>
      <w:sz w:val="18"/>
      <w:szCs w:val="18"/>
    </w:rPr>
  </w:style>
  <w:style w:type="character" w:customStyle="1" w:styleId="a7">
    <w:name w:val="页脚 字符"/>
    <w:basedOn w:val="a0"/>
    <w:link w:val="a6"/>
    <w:autoRedefine/>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4</Pages>
  <Words>442</Words>
  <Characters>2525</Characters>
  <Application>Microsoft Office Word</Application>
  <DocSecurity>0</DocSecurity>
  <Lines>21</Lines>
  <Paragraphs>5</Paragraphs>
  <ScaleCrop>false</ScaleCrop>
  <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csj</dc:creator>
  <cp:lastModifiedBy>pi</cp:lastModifiedBy>
  <cp:revision>8</cp:revision>
  <dcterms:created xsi:type="dcterms:W3CDTF">2024-04-29T06:18:00Z</dcterms:created>
  <dcterms:modified xsi:type="dcterms:W3CDTF">2024-05-07T08:18:00Z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E8D61ABFB32E0DE1FD762666EE71AE1C_43</vt:lpwstr>
  </property>
</Properties>
</file>