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539"/>
        <w:gridCol w:w="549"/>
        <w:gridCol w:w="1565"/>
        <w:gridCol w:w="460"/>
        <w:gridCol w:w="407"/>
        <w:gridCol w:w="951"/>
        <w:gridCol w:w="1086"/>
        <w:gridCol w:w="304"/>
        <w:gridCol w:w="274"/>
        <w:gridCol w:w="402"/>
        <w:gridCol w:w="137"/>
        <w:gridCol w:w="667"/>
        <w:gridCol w:w="674"/>
        <w:gridCol w:w="353"/>
      </w:tblGrid>
      <w:tr w:rsidR="00E3195C" w14:paraId="088CAB3A" w14:textId="77777777">
        <w:trPr>
          <w:gridAfter w:val="1"/>
          <w:wAfter w:w="353" w:type="dxa"/>
          <w:trHeight w:hRule="exact" w:val="560"/>
          <w:jc w:val="center"/>
        </w:trPr>
        <w:tc>
          <w:tcPr>
            <w:tcW w:w="85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C2B93" w14:textId="77777777" w:rsidR="00E3195C" w:rsidRDefault="00000000">
            <w:pPr>
              <w:pStyle w:val="b63ee27f-4cf3-414c-9275-d88e3f90795e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Fonts w:ascii="方正小标宋简体" w:eastAsia="方正小标宋简体" w:hint="eastAsia"/>
                <w:sz w:val="36"/>
                <w:szCs w:val="36"/>
              </w:rPr>
              <w:t>项目支出绩效自评表</w:t>
            </w:r>
          </w:p>
          <w:p w14:paraId="2CD05F93" w14:textId="77777777" w:rsidR="00E3195C" w:rsidRDefault="00E3195C">
            <w:pPr>
              <w:pStyle w:val="acbfdd8b-e11b-4d36-88ff-6049b138f862"/>
            </w:pPr>
          </w:p>
          <w:p w14:paraId="50EF5495" w14:textId="77777777" w:rsidR="00E3195C" w:rsidRDefault="00E3195C">
            <w:pPr>
              <w:pStyle w:val="acbfdd8b-e11b-4d36-88ff-6049b138f862"/>
            </w:pPr>
          </w:p>
        </w:tc>
      </w:tr>
      <w:tr w:rsidR="00E3195C" w14:paraId="46F7266F" w14:textId="77777777">
        <w:trPr>
          <w:gridAfter w:val="1"/>
          <w:wAfter w:w="353" w:type="dxa"/>
          <w:trHeight w:val="194"/>
          <w:jc w:val="center"/>
        </w:trPr>
        <w:tc>
          <w:tcPr>
            <w:tcW w:w="857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7919468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 2023 年度）</w:t>
            </w:r>
          </w:p>
        </w:tc>
      </w:tr>
      <w:tr w:rsidR="00E3195C" w14:paraId="22B65B91" w14:textId="77777777">
        <w:trPr>
          <w:trHeight w:hRule="exact" w:val="291"/>
          <w:jc w:val="center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4333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AAF5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首都医科大学附属北京安定医院大兴院区建设工程</w:t>
            </w:r>
          </w:p>
        </w:tc>
        <w:tc>
          <w:tcPr>
            <w:tcW w:w="353" w:type="dxa"/>
          </w:tcPr>
          <w:p w14:paraId="14EB5206" w14:textId="77777777" w:rsidR="00E3195C" w:rsidRDefault="00E3195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E3195C" w14:paraId="4A715DA4" w14:textId="77777777">
        <w:trPr>
          <w:gridAfter w:val="1"/>
          <w:wAfter w:w="353" w:type="dxa"/>
          <w:trHeight w:hRule="exact" w:val="671"/>
          <w:jc w:val="center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83AC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F2796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北京市医院管理中心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E97FC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实施单位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96701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首都医科大学附属北京安定医院</w:t>
            </w:r>
          </w:p>
        </w:tc>
      </w:tr>
      <w:tr w:rsidR="00E3195C" w14:paraId="74211614" w14:textId="77777777">
        <w:trPr>
          <w:gridAfter w:val="1"/>
          <w:wAfter w:w="353" w:type="dxa"/>
          <w:trHeight w:hRule="exact" w:val="291"/>
          <w:jc w:val="center"/>
        </w:trPr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32F8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</w:t>
            </w:r>
            <w:r>
              <w:rPr>
                <w:rFonts w:ascii="宋体" w:hAnsi="宋体" w:cs="宋体"/>
                <w:kern w:val="0"/>
                <w:szCs w:val="21"/>
              </w:rPr>
              <w:t>负责人</w:t>
            </w:r>
          </w:p>
        </w:tc>
        <w:tc>
          <w:tcPr>
            <w:tcW w:w="3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A3E7F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王保根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C3EEA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67A5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13552550883</w:t>
            </w:r>
          </w:p>
        </w:tc>
      </w:tr>
      <w:tr w:rsidR="00E3195C" w14:paraId="3506B69F" w14:textId="77777777">
        <w:trPr>
          <w:gridAfter w:val="1"/>
          <w:wAfter w:w="353" w:type="dxa"/>
          <w:trHeight w:hRule="exact" w:val="677"/>
          <w:jc w:val="center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E45E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DC197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896B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年初预算数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AFB0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全年预算数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CB10E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全年执行数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2F71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分值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5D53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执行率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1B70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得分</w:t>
            </w:r>
          </w:p>
        </w:tc>
      </w:tr>
      <w:tr w:rsidR="00E3195C" w14:paraId="371A7C29" w14:textId="77777777">
        <w:trPr>
          <w:gridAfter w:val="1"/>
          <w:wAfter w:w="353" w:type="dxa"/>
          <w:trHeight w:hRule="exact" w:val="291"/>
          <w:jc w:val="center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C501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AAFFF" w14:textId="77777777" w:rsidR="00E3195C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年度资金总额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B469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BF3C3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374F3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A8AE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EDCA4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100%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33F91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E3195C" w14:paraId="25E8959B" w14:textId="77777777">
        <w:trPr>
          <w:gridAfter w:val="1"/>
          <w:wAfter w:w="353" w:type="dxa"/>
          <w:trHeight w:hRule="exact" w:val="291"/>
          <w:jc w:val="center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0C9C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27CB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其中：当年财政拨款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81DC1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2657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BE69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E7DB7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9987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100%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AF5E7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E3195C" w14:paraId="621F4157" w14:textId="77777777">
        <w:trPr>
          <w:gridAfter w:val="1"/>
          <w:wAfter w:w="353" w:type="dxa"/>
          <w:trHeight w:hRule="exact" w:val="291"/>
          <w:jc w:val="center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2A5B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D719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上年结转资金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9C574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8D83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B774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9D88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552EC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AD5F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E3195C" w14:paraId="73111F8D" w14:textId="77777777">
        <w:trPr>
          <w:gridAfter w:val="1"/>
          <w:wAfter w:w="353" w:type="dxa"/>
          <w:trHeight w:hRule="exact" w:val="291"/>
          <w:jc w:val="center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93ED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9C57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其他资金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91BF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2428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FC5B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08A3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35B8A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B84C3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E3195C" w14:paraId="71D7AD38" w14:textId="77777777">
        <w:trPr>
          <w:gridAfter w:val="1"/>
          <w:wAfter w:w="353" w:type="dxa"/>
          <w:trHeight w:hRule="exact" w:val="291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6805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4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77524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59A27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E3195C" w14:paraId="54812271" w14:textId="77777777">
        <w:trPr>
          <w:gridAfter w:val="1"/>
          <w:wAfter w:w="353" w:type="dxa"/>
          <w:trHeight w:hRule="exact" w:val="2538"/>
          <w:jc w:val="center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427D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CAD12" w14:textId="77777777" w:rsidR="00E3195C" w:rsidRDefault="00000000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建总建筑面积169495平方米（其中，地上建筑面积108211平方米，地下建筑面积61284平方米）。配套建设给水、中水、雨水、污水、热力、电力、通讯、天然气、医用气体等室外管线和室外绿化、道路广场、室外照明、围墙大门等室外工程和市政给水、中水、雨水、污水、市政热力、市政电力、市政燃气、市政通讯等红线外市政工程。</w:t>
            </w:r>
          </w:p>
          <w:p w14:paraId="62D86886" w14:textId="77777777" w:rsidR="00E3195C" w:rsidRDefault="00E3195C">
            <w:pPr>
              <w:widowControl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EC67B" w14:textId="77777777" w:rsidR="00E3195C" w:rsidRDefault="00000000">
            <w:pPr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正在推进项目前期工作，积极对接投资、规划审批部门，土地征收主体，按有关要求完善设计方案与项目建议书代可研报告，为2024年6月提请上市政府常务会打下坚实基础。</w:t>
            </w:r>
          </w:p>
        </w:tc>
      </w:tr>
      <w:tr w:rsidR="00E3195C" w14:paraId="1257193B" w14:textId="77777777">
        <w:trPr>
          <w:gridAfter w:val="1"/>
          <w:wAfter w:w="353" w:type="dxa"/>
          <w:trHeight w:hRule="exact" w:val="854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9132702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绩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C6F62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A05F4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32527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515E5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年度指标值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5CC08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实际完成值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12094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BA728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877C1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E3195C" w14:paraId="5AE86422" w14:textId="77777777">
        <w:trPr>
          <w:gridAfter w:val="1"/>
          <w:wAfter w:w="353" w:type="dxa"/>
          <w:trHeight w:hRule="exact" w:val="1112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FB87D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554E7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CBF3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B25A8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新建院区房屋面积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0A307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169495平方米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B2D45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</w:t>
            </w:r>
            <w:r>
              <w:rPr>
                <w:rFonts w:ascii="宋体" w:hAnsi="宋体" w:hint="eastAsia"/>
                <w:szCs w:val="21"/>
              </w:rPr>
              <w:t>3年完成阶段性工作。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46EEE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8983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83364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E3195C" w14:paraId="7B2C9710" w14:textId="77777777">
        <w:trPr>
          <w:gridAfter w:val="1"/>
          <w:wAfter w:w="353" w:type="dxa"/>
          <w:trHeight w:hRule="exact" w:val="1277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66045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B7EA78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C84D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E920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红线内市政配套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6181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1项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7DFD0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</w:t>
            </w:r>
            <w:r>
              <w:rPr>
                <w:rFonts w:ascii="宋体" w:hAnsi="宋体" w:hint="eastAsia"/>
                <w:szCs w:val="21"/>
              </w:rPr>
              <w:t>3年完成阶段性工作。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1F43F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3EBE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CEC27" w14:textId="77777777" w:rsidR="00E3195C" w:rsidRDefault="00E319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3195C" w14:paraId="3EB0F5F6" w14:textId="77777777">
        <w:trPr>
          <w:gridAfter w:val="1"/>
          <w:wAfter w:w="353" w:type="dxa"/>
          <w:trHeight w:hRule="exact" w:val="1127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C4D9A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9F27A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EA98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F8C82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红线外市政接驳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E0F0C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1项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4258F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</w:t>
            </w:r>
            <w:r>
              <w:rPr>
                <w:rFonts w:ascii="宋体" w:hAnsi="宋体" w:hint="eastAsia"/>
                <w:szCs w:val="21"/>
              </w:rPr>
              <w:t>3年完成阶段性工作。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1D5DC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63CE1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A4335" w14:textId="77777777" w:rsidR="00E3195C" w:rsidRDefault="00E319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3195C" w14:paraId="232ADA00" w14:textId="77777777">
        <w:trPr>
          <w:gridAfter w:val="1"/>
          <w:wAfter w:w="353" w:type="dxa"/>
          <w:trHeight w:hRule="exact" w:val="2325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8B091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7F20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96F0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质量指标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A4464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达到质量验收规范标准，根据项目建设内容达到建委质检站四方验收、消防验收、人防验收等验收标准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E639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F07E5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按进度计划推进中。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EC1F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32E0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925C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E3195C" w14:paraId="1C71FE48" w14:textId="77777777">
        <w:trPr>
          <w:gridAfter w:val="1"/>
          <w:wAfter w:w="353" w:type="dxa"/>
          <w:trHeight w:hRule="exact" w:val="1340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9E6E6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BE889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A796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时效指标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DFAD5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完成开工前期工作，实现开工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B950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023</w:t>
            </w:r>
            <w:r>
              <w:rPr>
                <w:rFonts w:ascii="宋体" w:hAnsi="宋体" w:hint="eastAsia"/>
                <w:szCs w:val="21"/>
              </w:rPr>
              <w:t>年底前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DF62D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按进度计划推进中。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9D41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A7BF3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21450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未实现开工计划</w:t>
            </w:r>
          </w:p>
        </w:tc>
      </w:tr>
      <w:tr w:rsidR="00E3195C" w14:paraId="68AC488B" w14:textId="77777777">
        <w:trPr>
          <w:gridAfter w:val="1"/>
          <w:wAfter w:w="353" w:type="dxa"/>
          <w:trHeight w:hRule="exact" w:val="1144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4D2FE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F3502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8CA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时效指标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D77B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完成工程竣工验收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06A57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2027年底前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C7195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按进度计划推进中。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E432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25FAC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D07AD" w14:textId="77777777" w:rsidR="00E3195C" w:rsidRDefault="00E319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3195C" w14:paraId="600B2172" w14:textId="77777777">
        <w:trPr>
          <w:gridAfter w:val="1"/>
          <w:wAfter w:w="353" w:type="dxa"/>
          <w:trHeight w:hRule="exact" w:val="1144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7EE63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12967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1B4E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时效指标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A2C5E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完成竣工决算审计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4F25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2028年底前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28697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按进度计划推进中。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2408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21D4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A53BB" w14:textId="77777777" w:rsidR="00E3195C" w:rsidRDefault="00E319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3195C" w14:paraId="7957BE47" w14:textId="77777777">
        <w:trPr>
          <w:gridAfter w:val="1"/>
          <w:wAfter w:w="353" w:type="dxa"/>
          <w:trHeight w:hRule="exact" w:val="1686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EFDA3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52D49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FF8B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64FE8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疏解非首都功能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4845E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达成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0B8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预期达成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2EE60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F9DAA" w14:textId="73A78E44" w:rsidR="00E3195C" w:rsidRDefault="00D03A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02C7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项目社会效益为预期达成，现阶段效益未体现</w:t>
            </w:r>
          </w:p>
        </w:tc>
      </w:tr>
      <w:tr w:rsidR="00E3195C" w14:paraId="61A2C8C7" w14:textId="77777777">
        <w:trPr>
          <w:gridAfter w:val="1"/>
          <w:wAfter w:w="353" w:type="dxa"/>
          <w:trHeight w:hRule="exact" w:val="1446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BA833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0707D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3B96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2AA9B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医疗资源均衡布局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D03A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达成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C2BB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预期达成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5116C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A3A33" w14:textId="36BF3595" w:rsidR="00E3195C" w:rsidRDefault="00D03A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76176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项目社会效益为预期达成，现阶段效益未体现</w:t>
            </w:r>
          </w:p>
        </w:tc>
      </w:tr>
      <w:tr w:rsidR="00E3195C" w14:paraId="7E662990" w14:textId="77777777">
        <w:trPr>
          <w:gridAfter w:val="1"/>
          <w:wAfter w:w="353" w:type="dxa"/>
          <w:trHeight w:hRule="exact" w:val="1617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D5D20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A5E81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587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60898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提高人民群众健康水平，推动健康北京建设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4A0BC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达成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72D55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预期达成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2D1F8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E0ADC" w14:textId="5FC97EB2" w:rsidR="00E3195C" w:rsidRDefault="00D03A5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365D3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项目社会效益为预期达成，现阶段效益未体现</w:t>
            </w:r>
          </w:p>
        </w:tc>
      </w:tr>
      <w:tr w:rsidR="00E3195C" w14:paraId="7ED9FC19" w14:textId="77777777">
        <w:trPr>
          <w:gridAfter w:val="1"/>
          <w:wAfter w:w="353" w:type="dxa"/>
          <w:trHeight w:hRule="exact" w:val="1367"/>
          <w:jc w:val="center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57851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90C5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满意度</w:t>
            </w:r>
            <w:r>
              <w:rPr>
                <w:rFonts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23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521D4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公众对医院多渠道咨询新院区满意度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F79C3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大于9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0D1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100%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56692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CD2C4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EA056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　</w:t>
            </w:r>
          </w:p>
        </w:tc>
      </w:tr>
      <w:tr w:rsidR="00E3195C" w14:paraId="61FACD2C" w14:textId="77777777">
        <w:trPr>
          <w:gridAfter w:val="1"/>
          <w:wAfter w:w="353" w:type="dxa"/>
          <w:trHeight w:hRule="exact" w:val="1607"/>
          <w:jc w:val="center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94AD7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C20A" w14:textId="77777777" w:rsidR="00E3195C" w:rsidRDefault="000000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F2B7" w14:textId="77777777" w:rsidR="00E3195C" w:rsidRDefault="00000000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经济成本指标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444B4" w14:textId="77777777" w:rsidR="00E3195C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严格按照项目初步设计概算进行成本管控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C685D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不大于</w:t>
            </w:r>
            <w:r>
              <w:rPr>
                <w:rFonts w:ascii="宋体" w:hAnsi="宋体"/>
                <w:szCs w:val="21"/>
              </w:rPr>
              <w:t>189128</w:t>
            </w:r>
            <w:r>
              <w:rPr>
                <w:rFonts w:ascii="宋体" w:hAnsi="宋体" w:hint="eastAsia"/>
                <w:szCs w:val="21"/>
              </w:rPr>
              <w:t>万元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C6964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不大于</w:t>
            </w:r>
            <w:r>
              <w:rPr>
                <w:rFonts w:ascii="宋体" w:hAnsi="宋体"/>
                <w:szCs w:val="21"/>
              </w:rPr>
              <w:t>189128</w:t>
            </w:r>
            <w:r>
              <w:rPr>
                <w:rFonts w:ascii="宋体" w:hAnsi="宋体" w:hint="eastAsia"/>
                <w:szCs w:val="21"/>
              </w:rPr>
              <w:t>万元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3DE3E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1E437" w14:textId="77777777" w:rsidR="00E3195C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CD6D7" w14:textId="77777777" w:rsidR="00E3195C" w:rsidRDefault="00E319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3195C" w14:paraId="14F884A8" w14:textId="77777777">
        <w:trPr>
          <w:gridAfter w:val="1"/>
          <w:wAfter w:w="353" w:type="dxa"/>
          <w:trHeight w:hRule="exact" w:val="456"/>
          <w:jc w:val="center"/>
        </w:trPr>
        <w:tc>
          <w:tcPr>
            <w:tcW w:w="61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ED5E" w14:textId="77777777" w:rsidR="00E3195C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82DED" w14:textId="77777777" w:rsidR="00E3195C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6C3D2" w14:textId="54634F2B" w:rsidR="00E3195C" w:rsidRDefault="0000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 w:rsidR="00D03A5C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3509E" w14:textId="77777777" w:rsidR="00E3195C" w:rsidRDefault="00E3195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14:paraId="1D05F0E8" w14:textId="77777777" w:rsidR="00E3195C" w:rsidRDefault="00E3195C">
      <w:pPr>
        <w:rPr>
          <w:rFonts w:ascii="宋体" w:hAnsi="宋体"/>
          <w:szCs w:val="21"/>
        </w:rPr>
      </w:pPr>
    </w:p>
    <w:sectPr w:rsidR="00E319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A44F0" w14:textId="77777777" w:rsidR="0012545F" w:rsidRDefault="0012545F" w:rsidP="00D03A5C">
      <w:r>
        <w:separator/>
      </w:r>
    </w:p>
  </w:endnote>
  <w:endnote w:type="continuationSeparator" w:id="0">
    <w:p w14:paraId="48A7CAB0" w14:textId="77777777" w:rsidR="0012545F" w:rsidRDefault="0012545F" w:rsidP="00D0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5BAAE" w14:textId="77777777" w:rsidR="0012545F" w:rsidRDefault="0012545F" w:rsidP="00D03A5C">
      <w:r>
        <w:separator/>
      </w:r>
    </w:p>
  </w:footnote>
  <w:footnote w:type="continuationSeparator" w:id="0">
    <w:p w14:paraId="6F9BCC61" w14:textId="77777777" w:rsidR="0012545F" w:rsidRDefault="0012545F" w:rsidP="00D03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13C"/>
    <w:rsid w:val="00065023"/>
    <w:rsid w:val="000A1767"/>
    <w:rsid w:val="000E1404"/>
    <w:rsid w:val="00104CED"/>
    <w:rsid w:val="0012545F"/>
    <w:rsid w:val="00157813"/>
    <w:rsid w:val="001820CE"/>
    <w:rsid w:val="001C6F84"/>
    <w:rsid w:val="00215C4E"/>
    <w:rsid w:val="002769A7"/>
    <w:rsid w:val="0034243A"/>
    <w:rsid w:val="00397930"/>
    <w:rsid w:val="003A4722"/>
    <w:rsid w:val="003E7FB8"/>
    <w:rsid w:val="004B60F9"/>
    <w:rsid w:val="0050281E"/>
    <w:rsid w:val="005550B3"/>
    <w:rsid w:val="00627705"/>
    <w:rsid w:val="0068180C"/>
    <w:rsid w:val="00694B9A"/>
    <w:rsid w:val="006A581C"/>
    <w:rsid w:val="00791012"/>
    <w:rsid w:val="00796B69"/>
    <w:rsid w:val="00856646"/>
    <w:rsid w:val="008E4CF7"/>
    <w:rsid w:val="0090613C"/>
    <w:rsid w:val="0093435F"/>
    <w:rsid w:val="009740CA"/>
    <w:rsid w:val="00982CB1"/>
    <w:rsid w:val="009E1B0B"/>
    <w:rsid w:val="00A41904"/>
    <w:rsid w:val="00A954EC"/>
    <w:rsid w:val="00AB561F"/>
    <w:rsid w:val="00B20D57"/>
    <w:rsid w:val="00B63994"/>
    <w:rsid w:val="00B959DA"/>
    <w:rsid w:val="00BA06E0"/>
    <w:rsid w:val="00BC3DC1"/>
    <w:rsid w:val="00C77FA0"/>
    <w:rsid w:val="00C83DE4"/>
    <w:rsid w:val="00D03A5C"/>
    <w:rsid w:val="00D427A8"/>
    <w:rsid w:val="00D84498"/>
    <w:rsid w:val="00D91A11"/>
    <w:rsid w:val="00DD3F56"/>
    <w:rsid w:val="00E3195C"/>
    <w:rsid w:val="00E60C77"/>
    <w:rsid w:val="00EA3BD3"/>
    <w:rsid w:val="00FD60CC"/>
    <w:rsid w:val="00FE18AF"/>
    <w:rsid w:val="2ED32EFA"/>
    <w:rsid w:val="3E6D01AE"/>
    <w:rsid w:val="6D105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6E0B4"/>
  <w15:docId w15:val="{F7F0496B-8247-4452-8A8B-BE31CE69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b63ee27f-4cf3-414c-9275-d88e3f90795e">
    <w:name w:val="b63ee27f-4cf3-414c-9275-d88e3f90795e"/>
    <w:basedOn w:val="3"/>
    <w:next w:val="acbfdd8b-e11b-4d36-88ff-6049b138f862"/>
    <w:link w:val="b63ee27f-4cf3-414c-9275-d88e3f90795e0"/>
    <w:qFormat/>
    <w:pPr>
      <w:widowControl/>
      <w:adjustRightInd w:val="0"/>
      <w:spacing w:before="0" w:after="0" w:line="288" w:lineRule="auto"/>
      <w:jc w:val="left"/>
    </w:pPr>
    <w:rPr>
      <w:rFonts w:ascii="微软雅黑" w:eastAsia="微软雅黑" w:hAnsi="微软雅黑" w:cs="宋体"/>
      <w:bCs w:val="0"/>
      <w:color w:val="000000"/>
      <w:kern w:val="0"/>
      <w:sz w:val="26"/>
    </w:rPr>
  </w:style>
  <w:style w:type="paragraph" w:customStyle="1" w:styleId="acbfdd8b-e11b-4d36-88ff-6049b138f862">
    <w:name w:val="acbfdd8b-e11b-4d36-88ff-6049b138f862"/>
    <w:basedOn w:val="a3"/>
    <w:link w:val="acbfdd8b-e11b-4d36-88ff-6049b138f8620"/>
    <w:qFormat/>
    <w:pPr>
      <w:widowControl/>
      <w:adjustRightInd w:val="0"/>
      <w:spacing w:after="0" w:line="288" w:lineRule="auto"/>
      <w:jc w:val="left"/>
    </w:pPr>
    <w:rPr>
      <w:rFonts w:ascii="微软雅黑" w:eastAsia="微软雅黑" w:hAnsi="微软雅黑" w:cs="宋体"/>
      <w:bCs/>
      <w:color w:val="000000"/>
      <w:kern w:val="0"/>
      <w:sz w:val="22"/>
      <w:szCs w:val="32"/>
    </w:rPr>
  </w:style>
  <w:style w:type="character" w:customStyle="1" w:styleId="b63ee27f-4cf3-414c-9275-d88e3f90795e0">
    <w:name w:val="b63ee27f-4cf3-414c-9275-d88e3f90795e 字符"/>
    <w:basedOn w:val="a0"/>
    <w:link w:val="b63ee27f-4cf3-414c-9275-d88e3f90795e"/>
    <w:qFormat/>
    <w:rPr>
      <w:rFonts w:ascii="微软雅黑" w:eastAsia="微软雅黑" w:hAnsi="微软雅黑" w:cs="宋体"/>
      <w:b/>
      <w:color w:val="000000"/>
      <w:kern w:val="0"/>
      <w:sz w:val="26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cbfdd8b-e11b-4d36-88ff-6049b138f8620">
    <w:name w:val="acbfdd8b-e11b-4d36-88ff-6049b138f862 字符"/>
    <w:basedOn w:val="a0"/>
    <w:link w:val="acbfdd8b-e11b-4d36-88ff-6049b138f862"/>
    <w:qFormat/>
    <w:rPr>
      <w:rFonts w:ascii="微软雅黑" w:eastAsia="微软雅黑" w:hAnsi="微软雅黑" w:cs="宋体"/>
      <w:bCs/>
      <w:color w:val="000000"/>
      <w:kern w:val="0"/>
      <w:sz w:val="22"/>
      <w:szCs w:val="32"/>
    </w:rPr>
  </w:style>
  <w:style w:type="character" w:customStyle="1" w:styleId="a4">
    <w:name w:val="正文文本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宋培</dc:creator>
  <cp:lastModifiedBy>保根 王</cp:lastModifiedBy>
  <cp:revision>2</cp:revision>
  <dcterms:created xsi:type="dcterms:W3CDTF">2024-05-23T02:16:00Z</dcterms:created>
  <dcterms:modified xsi:type="dcterms:W3CDTF">2024-05-23T02:16:00Z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E4FE7654565E4C2885CBC74FEB443C0F</vt:lpwstr>
  </property>
</Properties>
</file>