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692"/>
        <w:gridCol w:w="965"/>
        <w:gridCol w:w="1094"/>
        <w:gridCol w:w="676"/>
        <w:gridCol w:w="1135"/>
        <w:gridCol w:w="304"/>
        <w:gridCol w:w="859"/>
        <w:gridCol w:w="820"/>
        <w:gridCol w:w="462"/>
        <w:gridCol w:w="96"/>
        <w:gridCol w:w="558"/>
        <w:gridCol w:w="762"/>
        <w:gridCol w:w="637"/>
      </w:tblGrid>
      <w:tr>
        <w:tblPrEx>
          <w:tblCellMar>
            <w:top w:w="0" w:type="dxa"/>
            <w:left w:w="108" w:type="dxa"/>
            <w:bottom w:w="0" w:type="dxa"/>
            <w:right w:w="108" w:type="dxa"/>
          </w:tblCellMar>
        </w:tblPrEx>
        <w:trPr>
          <w:trHeight w:val="431" w:hRule="exact"/>
          <w:jc w:val="center"/>
        </w:trPr>
        <w:tc>
          <w:tcPr>
            <w:tcW w:w="9060"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06" w:hRule="atLeast"/>
          <w:jc w:val="center"/>
        </w:trPr>
        <w:tc>
          <w:tcPr>
            <w:tcW w:w="9060"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8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403"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安定医院青苗人才第八期第一年</w:t>
            </w:r>
          </w:p>
        </w:tc>
      </w:tr>
      <w:tr>
        <w:tblPrEx>
          <w:tblCellMar>
            <w:top w:w="0" w:type="dxa"/>
            <w:left w:w="108" w:type="dxa"/>
            <w:bottom w:w="0" w:type="dxa"/>
            <w:right w:w="108" w:type="dxa"/>
          </w:tblCellMar>
        </w:tblPrEx>
        <w:trPr>
          <w:trHeight w:val="51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北京市医院管理中心</w:t>
            </w:r>
          </w:p>
        </w:tc>
        <w:tc>
          <w:tcPr>
            <w:tcW w:w="1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5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首都医科大学附属北京安定医院</w:t>
            </w:r>
          </w:p>
        </w:tc>
      </w:tr>
      <w:tr>
        <w:tblPrEx>
          <w:tblCellMar>
            <w:top w:w="0" w:type="dxa"/>
            <w:left w:w="108" w:type="dxa"/>
            <w:bottom w:w="0" w:type="dxa"/>
            <w:right w:w="108" w:type="dxa"/>
          </w:tblCellMar>
        </w:tblPrEx>
        <w:trPr>
          <w:trHeight w:val="285" w:hRule="exact"/>
          <w:jc w:val="center"/>
        </w:trPr>
        <w:tc>
          <w:tcPr>
            <w:tcW w:w="16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杨健</w:t>
            </w:r>
          </w:p>
        </w:tc>
        <w:tc>
          <w:tcPr>
            <w:tcW w:w="1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5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59513359</w:t>
            </w:r>
          </w:p>
        </w:tc>
      </w:tr>
      <w:tr>
        <w:tblPrEx>
          <w:tblCellMar>
            <w:top w:w="0" w:type="dxa"/>
            <w:left w:w="108" w:type="dxa"/>
            <w:bottom w:w="0" w:type="dxa"/>
            <w:right w:w="108" w:type="dxa"/>
          </w:tblCellMar>
        </w:tblPrEx>
        <w:trPr>
          <w:trHeight w:val="630" w:hRule="exact"/>
          <w:jc w:val="center"/>
        </w:trPr>
        <w:tc>
          <w:tcPr>
            <w:tcW w:w="165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2"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24.5</w:t>
            </w: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24.5</w:t>
            </w:r>
          </w:p>
        </w:tc>
        <w:tc>
          <w:tcPr>
            <w:tcW w:w="1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0</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24.5</w:t>
            </w: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24.5</w:t>
            </w:r>
          </w:p>
        </w:tc>
        <w:tc>
          <w:tcPr>
            <w:tcW w:w="1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0</w:t>
            </w: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0</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w:t>
            </w: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w:t>
            </w:r>
          </w:p>
        </w:tc>
        <w:tc>
          <w:tcPr>
            <w:tcW w:w="1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0</w:t>
            </w: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w:t>
            </w: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16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7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1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65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63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85" w:hRule="exact"/>
          <w:jc w:val="center"/>
        </w:trPr>
        <w:tc>
          <w:tcPr>
            <w:tcW w:w="6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3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277" w:hRule="exact"/>
          <w:jc w:val="center"/>
        </w:trPr>
        <w:tc>
          <w:tcPr>
            <w:tcW w:w="6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3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青苗计划为市医管局系统青年人才的成长搭建科学研究发展平台，以项目资助和模块化培训为主要手段，培养出一批基础扎实、技术领先、德才兼备、用于创新的青年人才队伍，提高临床研究、科研项目申报、科研管理、SCI医学论文写作等方面的能力，为市属医院系统学科的可持续发展和个人成长提供空间。202</w:t>
            </w:r>
            <w:r>
              <w:rPr>
                <w:rFonts w:hint="eastAsia" w:ascii="宋体" w:hAnsi="宋体" w:cs="宋体"/>
                <w:kern w:val="0"/>
                <w:sz w:val="18"/>
                <w:szCs w:val="18"/>
                <w:lang w:val="en-US" w:eastAsia="zh-CN"/>
              </w:rPr>
              <w:t>3</w:t>
            </w:r>
            <w:r>
              <w:rPr>
                <w:rFonts w:hint="eastAsia" w:ascii="宋体" w:hAnsi="宋体" w:cs="宋体"/>
                <w:kern w:val="0"/>
                <w:sz w:val="18"/>
                <w:szCs w:val="18"/>
              </w:rPr>
              <w:t>年发表学术论文2篇以上。财政拨款总金额</w:t>
            </w:r>
            <w:r>
              <w:rPr>
                <w:rFonts w:hint="eastAsia" w:ascii="宋体" w:hAnsi="宋体" w:cs="宋体"/>
                <w:kern w:val="0"/>
                <w:sz w:val="18"/>
                <w:szCs w:val="18"/>
                <w:lang w:val="en-US" w:eastAsia="zh-CN"/>
              </w:rPr>
              <w:t>24.5</w:t>
            </w:r>
            <w:r>
              <w:rPr>
                <w:rFonts w:hint="eastAsia" w:ascii="宋体" w:hAnsi="宋体" w:cs="宋体"/>
                <w:kern w:val="0"/>
                <w:sz w:val="18"/>
                <w:szCs w:val="18"/>
              </w:rPr>
              <w:t>万元，均按任务书预算完成，经费执行率达到100%。</w:t>
            </w:r>
          </w:p>
        </w:tc>
        <w:tc>
          <w:tcPr>
            <w:tcW w:w="333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w:t>
            </w:r>
            <w:r>
              <w:rPr>
                <w:rFonts w:hint="eastAsia" w:ascii="宋体" w:hAnsi="宋体" w:cs="宋体"/>
                <w:kern w:val="0"/>
                <w:sz w:val="18"/>
                <w:szCs w:val="18"/>
                <w:lang w:val="en-US" w:eastAsia="zh-CN"/>
              </w:rPr>
              <w:t>3</w:t>
            </w:r>
            <w:r>
              <w:rPr>
                <w:rFonts w:hint="eastAsia" w:ascii="宋体" w:hAnsi="宋体" w:cs="宋体"/>
                <w:kern w:val="0"/>
                <w:sz w:val="18"/>
                <w:szCs w:val="18"/>
              </w:rPr>
              <w:t>年发表学术论文</w:t>
            </w:r>
            <w:r>
              <w:rPr>
                <w:rFonts w:hint="eastAsia" w:ascii="宋体" w:hAnsi="宋体" w:cs="宋体"/>
                <w:kern w:val="0"/>
                <w:sz w:val="18"/>
                <w:szCs w:val="18"/>
                <w:lang w:val="en-US" w:eastAsia="zh-CN"/>
              </w:rPr>
              <w:t>11</w:t>
            </w:r>
            <w:r>
              <w:rPr>
                <w:rFonts w:hint="eastAsia" w:ascii="宋体" w:hAnsi="宋体" w:cs="宋体"/>
                <w:kern w:val="0"/>
                <w:sz w:val="18"/>
                <w:szCs w:val="18"/>
              </w:rPr>
              <w:t>篇。</w:t>
            </w:r>
          </w:p>
        </w:tc>
      </w:tr>
      <w:tr>
        <w:tblPrEx>
          <w:tblCellMar>
            <w:top w:w="0" w:type="dxa"/>
            <w:left w:w="108" w:type="dxa"/>
            <w:bottom w:w="0" w:type="dxa"/>
            <w:right w:w="108" w:type="dxa"/>
          </w:tblCellMar>
        </w:tblPrEx>
        <w:trPr>
          <w:trHeight w:val="506" w:hRule="exact"/>
          <w:jc w:val="center"/>
        </w:trPr>
        <w:tc>
          <w:tcPr>
            <w:tcW w:w="692"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357"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50分</w:t>
            </w:r>
          </w:p>
        </w:tc>
        <w:tc>
          <w:tcPr>
            <w:tcW w:w="109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发表文章</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12</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我院及项目所在学科团队对项目执行和团队人才培养的重视程度不断增加，项目负责人及团队成员整体科研能力和实力不断增强</w:t>
            </w:r>
          </w:p>
        </w:tc>
      </w:tr>
      <w:tr>
        <w:tblPrEx>
          <w:tblCellMar>
            <w:top w:w="0" w:type="dxa"/>
            <w:left w:w="108" w:type="dxa"/>
            <w:bottom w:w="0" w:type="dxa"/>
            <w:right w:w="108" w:type="dxa"/>
          </w:tblCellMar>
        </w:tblPrEx>
        <w:trPr>
          <w:trHeight w:val="480"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按任务书进度要求执行</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优</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2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聘请相同研究领域的专家委员会委员或其他知名专家担任学术导师</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7</w:t>
            </w: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7</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0"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等线" w:hAnsi="等线" w:eastAsia="等线" w:cs="等线"/>
                <w:i w:val="0"/>
                <w:iCs w:val="0"/>
                <w:color w:val="000000"/>
                <w:kern w:val="2"/>
                <w:sz w:val="18"/>
                <w:szCs w:val="18"/>
                <w:u w:val="none"/>
                <w:lang w:val="en-US" w:eastAsia="zh-CN" w:bidi="ar-SA"/>
              </w:rPr>
            </w:pPr>
            <w:r>
              <w:rPr>
                <w:rFonts w:hint="eastAsia" w:ascii="宋体" w:hAnsi="宋体" w:cs="宋体"/>
                <w:color w:val="000000"/>
                <w:kern w:val="0"/>
                <w:sz w:val="18"/>
                <w:szCs w:val="18"/>
                <w:lang w:val="en-US" w:eastAsia="zh-CN"/>
              </w:rPr>
              <w:t>设立创新工作室</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4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北京学者每年应向协调小组书面报告科研项目进展、科研团队建设等工作情况</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优</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9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w:t>
            </w:r>
            <w:r>
              <w:rPr>
                <w:rFonts w:hint="eastAsia" w:ascii="宋体" w:hAnsi="宋体" w:cs="宋体"/>
                <w:color w:val="000000"/>
                <w:kern w:val="0"/>
                <w:sz w:val="18"/>
                <w:szCs w:val="18"/>
                <w:lang w:eastAsia="zh-CN"/>
              </w:rPr>
              <w:t>年度</w:t>
            </w:r>
            <w:r>
              <w:rPr>
                <w:rFonts w:hint="eastAsia" w:ascii="宋体" w:hAnsi="宋体" w:cs="宋体"/>
                <w:color w:val="000000"/>
                <w:kern w:val="0"/>
                <w:sz w:val="18"/>
                <w:szCs w:val="18"/>
              </w:rPr>
              <w:t>进度</w:t>
            </w:r>
            <w:r>
              <w:rPr>
                <w:rFonts w:hint="eastAsia" w:ascii="宋体" w:hAnsi="宋体" w:cs="宋体"/>
                <w:color w:val="000000"/>
                <w:kern w:val="0"/>
                <w:sz w:val="18"/>
                <w:szCs w:val="18"/>
                <w:lang w:eastAsia="zh-CN"/>
              </w:rPr>
              <w:t>完成情况</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≥60%</w:t>
            </w: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w:t>
            </w:r>
            <w:bookmarkStart w:id="0" w:name="_GoBack"/>
            <w:bookmarkEnd w:id="0"/>
            <w:r>
              <w:rPr>
                <w:rFonts w:hint="eastAsia" w:ascii="宋体" w:hAnsi="宋体" w:cs="宋体"/>
                <w:kern w:val="0"/>
                <w:sz w:val="18"/>
                <w:szCs w:val="18"/>
                <w:lang w:val="en-US" w:eastAsia="zh-CN"/>
              </w:rPr>
              <w:t>60%</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39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30分</w:t>
            </w:r>
          </w:p>
        </w:tc>
        <w:tc>
          <w:tcPr>
            <w:tcW w:w="109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指标</w:t>
            </w:r>
          </w:p>
          <w:p>
            <w:pPr>
              <w:widowControl/>
              <w:spacing w:line="240" w:lineRule="exact"/>
              <w:jc w:val="center"/>
              <w:rPr>
                <w:rFonts w:ascii="宋体" w:hAnsi="宋体" w:cs="宋体"/>
                <w:kern w:val="0"/>
                <w:sz w:val="18"/>
                <w:szCs w:val="18"/>
              </w:rPr>
            </w:pP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对医院优秀的青年技术人才进行重点培养，与北京市人才项目相衔接，取得副高级专业技术职称，初步形成研究团队</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团队内</w:t>
            </w:r>
            <w:r>
              <w:rPr>
                <w:rFonts w:hint="eastAsia" w:ascii="宋体" w:hAnsi="宋体" w:cs="宋体"/>
                <w:kern w:val="0"/>
                <w:sz w:val="18"/>
                <w:szCs w:val="18"/>
                <w:lang w:val="en-US" w:eastAsia="zh-CN"/>
              </w:rPr>
              <w:t>1人晋升</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0"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4"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提高医院对人才培养、学科建设工作的重视程度</w:t>
            </w:r>
          </w:p>
        </w:tc>
        <w:tc>
          <w:tcPr>
            <w:tcW w:w="85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优</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45" w:hRule="exact"/>
          <w:jc w:val="center"/>
        </w:trPr>
        <w:tc>
          <w:tcPr>
            <w:tcW w:w="6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5"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10分</w:t>
            </w:r>
          </w:p>
        </w:tc>
        <w:tc>
          <w:tcPr>
            <w:tcW w:w="109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5"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rPr>
              <w:t>医院及学科带头人满意度</w:t>
            </w:r>
          </w:p>
        </w:tc>
        <w:tc>
          <w:tcPr>
            <w:tcW w:w="85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2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05" w:hRule="exact"/>
          <w:jc w:val="center"/>
        </w:trPr>
        <w:tc>
          <w:tcPr>
            <w:tcW w:w="6545"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8"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92</w:t>
            </w:r>
          </w:p>
        </w:tc>
        <w:tc>
          <w:tcPr>
            <w:tcW w:w="1399"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rPr>
          <w:rFonts w:hint="eastAsia"/>
          <w:lang w:val="en-US" w:eastAsia="zh-CN"/>
        </w:rPr>
      </w:pPr>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ZThhZDhhZDRlNzQ4YWFlYTFhMzFmZDRjMjBmODAifQ=="/>
  </w:docVars>
  <w:rsids>
    <w:rsidRoot w:val="28FF42C9"/>
    <w:rsid w:val="0167401F"/>
    <w:rsid w:val="084F5179"/>
    <w:rsid w:val="08ED6E6B"/>
    <w:rsid w:val="0B980EF7"/>
    <w:rsid w:val="0CBD4DA7"/>
    <w:rsid w:val="0DA35DEF"/>
    <w:rsid w:val="0E5B5530"/>
    <w:rsid w:val="0E826626"/>
    <w:rsid w:val="13790469"/>
    <w:rsid w:val="1A4408B5"/>
    <w:rsid w:val="1A725422"/>
    <w:rsid w:val="1C46568C"/>
    <w:rsid w:val="1F1A12DD"/>
    <w:rsid w:val="282D2989"/>
    <w:rsid w:val="28FF42C9"/>
    <w:rsid w:val="3A5601D9"/>
    <w:rsid w:val="46853C76"/>
    <w:rsid w:val="46FC7C9E"/>
    <w:rsid w:val="4B9A5CD8"/>
    <w:rsid w:val="517D2E1D"/>
    <w:rsid w:val="52B04DDC"/>
    <w:rsid w:val="61A86601"/>
    <w:rsid w:val="63872CC8"/>
    <w:rsid w:val="67221A43"/>
    <w:rsid w:val="69A9560C"/>
    <w:rsid w:val="69C57952"/>
    <w:rsid w:val="6A3946F5"/>
    <w:rsid w:val="6E7838C8"/>
    <w:rsid w:val="71DD22F7"/>
    <w:rsid w:val="7CE7227B"/>
    <w:rsid w:val="7E464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赵洁</cp:lastModifiedBy>
  <dcterms:modified xsi:type="dcterms:W3CDTF">2024-05-09T00:25:06Z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F03ACE3CE6D146728D76A4A7EDF0ACF2_11</vt:lpwstr>
  </property>
</Properties>
</file>