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ascii="仿宋_GB2312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附件2</w:t>
      </w:r>
    </w:p>
    <w:tbl>
      <w:tblPr>
        <w:tblStyle w:val="7"/>
        <w:tblW w:w="9041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1"/>
        <w:gridCol w:w="963"/>
        <w:gridCol w:w="1092"/>
        <w:gridCol w:w="675"/>
        <w:gridCol w:w="1133"/>
        <w:gridCol w:w="266"/>
        <w:gridCol w:w="894"/>
        <w:gridCol w:w="819"/>
        <w:gridCol w:w="461"/>
        <w:gridCol w:w="96"/>
        <w:gridCol w:w="707"/>
        <w:gridCol w:w="611"/>
        <w:gridCol w:w="63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9041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904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（2023年度）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地坛医院医学人才培养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exact"/>
          <w:jc w:val="center"/>
        </w:trPr>
        <w:tc>
          <w:tcPr>
            <w:tcW w:w="16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主管部门</w:t>
            </w:r>
          </w:p>
        </w:tc>
        <w:tc>
          <w:tcPr>
            <w:tcW w:w="406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北京市医院管理中心</w:t>
            </w:r>
          </w:p>
        </w:tc>
        <w:tc>
          <w:tcPr>
            <w:tcW w:w="12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04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首都医科大学附属北京地坛医院</w:t>
            </w:r>
          </w:p>
        </w:tc>
      </w:tr>
      <w:bookmarkEnd w:id="0"/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项目负责人</w:t>
            </w:r>
          </w:p>
        </w:tc>
        <w:tc>
          <w:tcPr>
            <w:tcW w:w="406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李鑫</w:t>
            </w:r>
          </w:p>
        </w:tc>
        <w:tc>
          <w:tcPr>
            <w:tcW w:w="12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联系电话</w:t>
            </w:r>
          </w:p>
        </w:tc>
        <w:tc>
          <w:tcPr>
            <w:tcW w:w="204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84322130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exact"/>
          <w:jc w:val="center"/>
        </w:trPr>
        <w:tc>
          <w:tcPr>
            <w:tcW w:w="1654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项目资金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（万元）</w:t>
            </w:r>
          </w:p>
        </w:tc>
        <w:tc>
          <w:tcPr>
            <w:tcW w:w="176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年初预算数</w:t>
            </w:r>
          </w:p>
        </w:tc>
        <w:tc>
          <w:tcPr>
            <w:tcW w:w="11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全年预算数</w:t>
            </w:r>
          </w:p>
        </w:tc>
        <w:tc>
          <w:tcPr>
            <w:tcW w:w="12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全年执行数</w:t>
            </w:r>
          </w:p>
        </w:tc>
        <w:tc>
          <w:tcPr>
            <w:tcW w:w="80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分值</w:t>
            </w:r>
          </w:p>
        </w:tc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执行率</w:t>
            </w:r>
          </w:p>
        </w:tc>
        <w:tc>
          <w:tcPr>
            <w:tcW w:w="6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7" w:hRule="exact"/>
          <w:jc w:val="center"/>
        </w:trPr>
        <w:tc>
          <w:tcPr>
            <w:tcW w:w="165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6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年度资金总额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69.58</w:t>
            </w:r>
          </w:p>
        </w:tc>
        <w:tc>
          <w:tcPr>
            <w:tcW w:w="11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69.58</w:t>
            </w:r>
          </w:p>
        </w:tc>
        <w:tc>
          <w:tcPr>
            <w:tcW w:w="12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69.58</w:t>
            </w:r>
          </w:p>
        </w:tc>
        <w:tc>
          <w:tcPr>
            <w:tcW w:w="80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100%</w:t>
            </w:r>
          </w:p>
        </w:tc>
        <w:tc>
          <w:tcPr>
            <w:tcW w:w="6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5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6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其中：当年财政拨款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69.58</w:t>
            </w:r>
          </w:p>
        </w:tc>
        <w:tc>
          <w:tcPr>
            <w:tcW w:w="11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69.58</w:t>
            </w:r>
          </w:p>
        </w:tc>
        <w:tc>
          <w:tcPr>
            <w:tcW w:w="12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69.58</w:t>
            </w:r>
          </w:p>
        </w:tc>
        <w:tc>
          <w:tcPr>
            <w:tcW w:w="80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—</w:t>
            </w:r>
          </w:p>
        </w:tc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100%</w:t>
            </w:r>
          </w:p>
        </w:tc>
        <w:tc>
          <w:tcPr>
            <w:tcW w:w="6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5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6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 xml:space="preserve">      上年结转资金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  <w:tc>
          <w:tcPr>
            <w:tcW w:w="11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  <w:tc>
          <w:tcPr>
            <w:tcW w:w="12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  <w:tc>
          <w:tcPr>
            <w:tcW w:w="80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—</w:t>
            </w:r>
          </w:p>
        </w:tc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  <w:tc>
          <w:tcPr>
            <w:tcW w:w="6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5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6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 xml:space="preserve">  其他资金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  <w:tc>
          <w:tcPr>
            <w:tcW w:w="11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  <w:tc>
          <w:tcPr>
            <w:tcW w:w="12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  <w:tc>
          <w:tcPr>
            <w:tcW w:w="80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—</w:t>
            </w:r>
          </w:p>
        </w:tc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  <w:tc>
          <w:tcPr>
            <w:tcW w:w="6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9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年度总体目标</w:t>
            </w:r>
          </w:p>
        </w:tc>
        <w:tc>
          <w:tcPr>
            <w:tcW w:w="502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预期目标</w:t>
            </w:r>
          </w:p>
        </w:tc>
        <w:tc>
          <w:tcPr>
            <w:tcW w:w="3327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3" w:hRule="exact"/>
          <w:jc w:val="center"/>
        </w:trPr>
        <w:tc>
          <w:tcPr>
            <w:tcW w:w="6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02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从临床、科研能力及教学、管理能力方面达到如下目标：</w:t>
            </w:r>
          </w:p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1临床：提高重大传染病中医治疗水平及疑难重症皮肤病诊治水平；</w:t>
            </w:r>
          </w:p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 科研：申请省部级以上项目1项，发表高质量水平文章4篇；</w:t>
            </w:r>
          </w:p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3 教学：提高带教和授课能力；</w:t>
            </w:r>
          </w:p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4 交流：参加1-2人次国内学术会议，与相关领域专家进行交流合作。</w:t>
            </w:r>
          </w:p>
        </w:tc>
        <w:tc>
          <w:tcPr>
            <w:tcW w:w="3327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18"/>
                <w:szCs w:val="18"/>
              </w:rPr>
              <w:t>1 临床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：拓展诊疗手段，逐步探索基于唐草片和参灵固本的辨证论治艾滋病ART后免疫重建不良的临床疗效优化评价体系，提高临床疗效。同时团队积极参与应对新发突发传染病中医药救治工作。门诊量较前增加了12%。                 </w:t>
            </w:r>
            <w:r>
              <w:rPr>
                <w:rFonts w:hint="eastAsia" w:ascii="宋体" w:hAnsi="宋体" w:eastAsia="宋体" w:cs="宋体"/>
                <w:b/>
                <w:kern w:val="0"/>
                <w:sz w:val="18"/>
                <w:szCs w:val="18"/>
              </w:rPr>
              <w:t>2科研：：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团队成员积极参与申报国家“十四五”重大科技专项项目，获批国家自然科学基金面上项目1项。李鑫教授积极申报首都卫生发展科研专项重点攻关项目，拟立项。李鑫教授获批省部级课题一项。发表核心期刊6篇，SCI论文7篇，累计IF＞20分。申报中医药治疗艾滋病相关发明专利4项。</w:t>
            </w:r>
          </w:p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18"/>
                <w:szCs w:val="18"/>
              </w:rPr>
              <w:t>3 教学：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2023年度招收博士生3名，硕士生10名。以艾滋病免疫重建不良及新发突发传染病病种为研究重点，与中医药大学资源紧密结合，创新性推动中医疫病学科建设，创新性中医疫病与疫痉理论体系，通过多学科交叉构建中医疫病大数据平台。</w:t>
            </w:r>
          </w:p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18"/>
                <w:szCs w:val="18"/>
              </w:rPr>
              <w:t>4.交流：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举办全国性中西医结合传染病培训班1期。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69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标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（90分）</w:t>
            </w: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07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7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24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产出指标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50分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07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进行国内外学术交流</w:t>
            </w:r>
          </w:p>
        </w:tc>
        <w:tc>
          <w:tcPr>
            <w:tcW w:w="8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＝1场次</w:t>
            </w:r>
          </w:p>
        </w:tc>
        <w:tc>
          <w:tcPr>
            <w:tcW w:w="8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2.5</w:t>
            </w:r>
          </w:p>
        </w:tc>
        <w:tc>
          <w:tcPr>
            <w:tcW w:w="7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2.5</w:t>
            </w:r>
          </w:p>
        </w:tc>
        <w:tc>
          <w:tcPr>
            <w:tcW w:w="124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7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形成研究报告</w:t>
            </w:r>
          </w:p>
        </w:tc>
        <w:tc>
          <w:tcPr>
            <w:tcW w:w="8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＝1个（套）</w:t>
            </w:r>
          </w:p>
        </w:tc>
        <w:tc>
          <w:tcPr>
            <w:tcW w:w="8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7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24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1" w:hRule="exact"/>
          <w:jc w:val="center"/>
        </w:trPr>
        <w:tc>
          <w:tcPr>
            <w:tcW w:w="6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7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培养专业人才</w:t>
            </w:r>
          </w:p>
        </w:tc>
        <w:tc>
          <w:tcPr>
            <w:tcW w:w="8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＝1名</w:t>
            </w:r>
          </w:p>
        </w:tc>
        <w:tc>
          <w:tcPr>
            <w:tcW w:w="8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7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24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地坛医院是3所大学的教学医院，生源较多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exact"/>
          <w:jc w:val="center"/>
        </w:trPr>
        <w:tc>
          <w:tcPr>
            <w:tcW w:w="6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7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建立研究模型</w:t>
            </w:r>
          </w:p>
        </w:tc>
        <w:tc>
          <w:tcPr>
            <w:tcW w:w="8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＝1个（套）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7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24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9" w:hRule="exact"/>
          <w:jc w:val="center"/>
        </w:trPr>
        <w:tc>
          <w:tcPr>
            <w:tcW w:w="6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7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开展课题研究</w:t>
            </w:r>
          </w:p>
        </w:tc>
        <w:tc>
          <w:tcPr>
            <w:tcW w:w="8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＝1个（套）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7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24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3" w:hRule="exact"/>
          <w:jc w:val="center"/>
        </w:trPr>
        <w:tc>
          <w:tcPr>
            <w:tcW w:w="6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7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发表英文期刊文章</w:t>
            </w:r>
          </w:p>
        </w:tc>
        <w:tc>
          <w:tcPr>
            <w:tcW w:w="8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＝2篇（部）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7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7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24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契合专业发展现状，充分挖人才能力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9" w:hRule="exact"/>
          <w:jc w:val="center"/>
        </w:trPr>
        <w:tc>
          <w:tcPr>
            <w:tcW w:w="6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7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发表中文核心期刊论文</w:t>
            </w:r>
          </w:p>
        </w:tc>
        <w:tc>
          <w:tcPr>
            <w:tcW w:w="8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＝2篇（部）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6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2.5</w:t>
            </w:r>
          </w:p>
        </w:tc>
        <w:tc>
          <w:tcPr>
            <w:tcW w:w="7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2.5</w:t>
            </w:r>
          </w:p>
        </w:tc>
        <w:tc>
          <w:tcPr>
            <w:tcW w:w="124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契合专业发展现状，充分挖人才能力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exact"/>
          <w:jc w:val="center"/>
        </w:trPr>
        <w:tc>
          <w:tcPr>
            <w:tcW w:w="6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07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临床实验符合国家规定标准</w:t>
            </w:r>
          </w:p>
        </w:tc>
        <w:tc>
          <w:tcPr>
            <w:tcW w:w="8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＝100%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2.5</w:t>
            </w:r>
          </w:p>
        </w:tc>
        <w:tc>
          <w:tcPr>
            <w:tcW w:w="7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2.5</w:t>
            </w:r>
          </w:p>
        </w:tc>
        <w:tc>
          <w:tcPr>
            <w:tcW w:w="124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4" w:hRule="exact"/>
          <w:jc w:val="center"/>
        </w:trPr>
        <w:tc>
          <w:tcPr>
            <w:tcW w:w="6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7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中文核心期刊论文达到的标准</w:t>
            </w:r>
          </w:p>
        </w:tc>
        <w:tc>
          <w:tcPr>
            <w:tcW w:w="8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＝100%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2.5</w:t>
            </w:r>
          </w:p>
        </w:tc>
        <w:tc>
          <w:tcPr>
            <w:tcW w:w="7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2.5</w:t>
            </w:r>
          </w:p>
        </w:tc>
        <w:tc>
          <w:tcPr>
            <w:tcW w:w="124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exact"/>
          <w:jc w:val="center"/>
        </w:trPr>
        <w:tc>
          <w:tcPr>
            <w:tcW w:w="6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效益指标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30分</w:t>
            </w: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07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国内外学术交流</w:t>
            </w:r>
          </w:p>
        </w:tc>
        <w:tc>
          <w:tcPr>
            <w:tcW w:w="8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≥95%</w:t>
            </w:r>
          </w:p>
        </w:tc>
        <w:tc>
          <w:tcPr>
            <w:tcW w:w="8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96%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30</w:t>
            </w:r>
          </w:p>
        </w:tc>
        <w:tc>
          <w:tcPr>
            <w:tcW w:w="7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30</w:t>
            </w:r>
          </w:p>
        </w:tc>
        <w:tc>
          <w:tcPr>
            <w:tcW w:w="124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8" w:hRule="exact"/>
          <w:jc w:val="center"/>
        </w:trPr>
        <w:tc>
          <w:tcPr>
            <w:tcW w:w="6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10分</w:t>
            </w: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07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服务对象满意度</w:t>
            </w:r>
          </w:p>
        </w:tc>
        <w:tc>
          <w:tcPr>
            <w:tcW w:w="8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≥95%</w:t>
            </w:r>
          </w:p>
        </w:tc>
        <w:tc>
          <w:tcPr>
            <w:tcW w:w="8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98%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7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24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exact"/>
          <w:jc w:val="center"/>
        </w:trPr>
        <w:tc>
          <w:tcPr>
            <w:tcW w:w="653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bookmarkStart w:id="1" w:name="_GoBack" w:colFirst="0" w:colLast="8"/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7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124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无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/>
  </w:endnote>
  <w:endnote w:type="continuationSeparator" w:id="1">
    <w:p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/>
  </w:footnote>
  <w:footnote w:type="continuationSeparator" w:id="1">
    <w:p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U4OTYxMjk5OGJkODhiM2ZlNmViNTBkNjFjZmMzY2MifQ=="/>
  </w:docVars>
  <w:rsids>
    <w:rsidRoot w:val="28FF42C9"/>
    <w:rsid w:val="00021F1F"/>
    <w:rsid w:val="000768CC"/>
    <w:rsid w:val="00090E44"/>
    <w:rsid w:val="000A75F4"/>
    <w:rsid w:val="001A5E37"/>
    <w:rsid w:val="001B3D1B"/>
    <w:rsid w:val="0027330F"/>
    <w:rsid w:val="00282FB0"/>
    <w:rsid w:val="003837EF"/>
    <w:rsid w:val="00391AB9"/>
    <w:rsid w:val="003D3798"/>
    <w:rsid w:val="0041341D"/>
    <w:rsid w:val="00416DD6"/>
    <w:rsid w:val="00417778"/>
    <w:rsid w:val="004403DB"/>
    <w:rsid w:val="00467E41"/>
    <w:rsid w:val="004D3612"/>
    <w:rsid w:val="00511C3E"/>
    <w:rsid w:val="00633F1B"/>
    <w:rsid w:val="006E69DD"/>
    <w:rsid w:val="00726F84"/>
    <w:rsid w:val="007A0DEC"/>
    <w:rsid w:val="0081351D"/>
    <w:rsid w:val="00872A81"/>
    <w:rsid w:val="0087669E"/>
    <w:rsid w:val="008C5294"/>
    <w:rsid w:val="008F1E9E"/>
    <w:rsid w:val="00925EFE"/>
    <w:rsid w:val="009725DB"/>
    <w:rsid w:val="00A04654"/>
    <w:rsid w:val="00A13B8C"/>
    <w:rsid w:val="00AB71CC"/>
    <w:rsid w:val="00AC761D"/>
    <w:rsid w:val="00B52D28"/>
    <w:rsid w:val="00B858FF"/>
    <w:rsid w:val="00BD77C0"/>
    <w:rsid w:val="00C36096"/>
    <w:rsid w:val="00F61F0A"/>
    <w:rsid w:val="0167401F"/>
    <w:rsid w:val="1C46568C"/>
    <w:rsid w:val="28FF42C9"/>
    <w:rsid w:val="3DB01F61"/>
    <w:rsid w:val="63872CC8"/>
    <w:rsid w:val="6E7838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iPriority="0" w:semiHidden="0" w:name="header"/>
    <w:lsdException w:qFormat="1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qFormat="1" w:unhideWhenUsed="0" w:uiPriority="0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50" w:beforeLines="50"/>
      <w:ind w:firstLine="670" w:firstLineChars="200"/>
      <w:jc w:val="left"/>
      <w:outlineLvl w:val="0"/>
    </w:pPr>
    <w:rPr>
      <w:rFonts w:hint="eastAsia" w:eastAsia="黑体"/>
      <w:kern w:val="44"/>
      <w:sz w:val="32"/>
      <w:szCs w:val="32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link w:val="10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0"/>
    <w:pPr>
      <w:spacing w:beforeAutospacing="1" w:afterAutospacing="1"/>
      <w:jc w:val="left"/>
    </w:pPr>
    <w:rPr>
      <w:kern w:val="0"/>
      <w:sz w:val="24"/>
    </w:rPr>
  </w:style>
  <w:style w:type="character" w:customStyle="1" w:styleId="9">
    <w:name w:val="页眉 Char"/>
    <w:basedOn w:val="8"/>
    <w:link w:val="5"/>
    <w:qFormat/>
    <w:uiPriority w:val="0"/>
    <w:rPr>
      <w:kern w:val="2"/>
      <w:sz w:val="18"/>
      <w:szCs w:val="18"/>
    </w:rPr>
  </w:style>
  <w:style w:type="character" w:customStyle="1" w:styleId="10">
    <w:name w:val="页脚 Char"/>
    <w:basedOn w:val="8"/>
    <w:link w:val="4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Home</Company>
  <Pages>2</Pages>
  <Words>973</Words>
  <Characters>1084</Characters>
  <Lines>9</Lines>
  <Paragraphs>2</Paragraphs>
  <TotalTime>199</TotalTime>
  <ScaleCrop>false</ScaleCrop>
  <LinksUpToDate>false</LinksUpToDate>
  <CharactersWithSpaces>1115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2024-04-28T09:53:00Z</dcterms:created>
  <dc:creator>csj</dc:creator>
  <cp:lastModifiedBy>.</cp:lastModifiedBy>
  <dcterms:modified xsi:type="dcterms:W3CDTF">2024-05-16T15:17:49Z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25634BFEF9524BD8BBDAD4C897706A9F_13</vt:lpwstr>
  </property>
</Properties>
</file>