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附件2</w:t>
      </w:r>
    </w:p>
    <w:p>
      <w:pPr>
        <w:jc w:val="center"/>
      </w:pPr>
      <w:r>
        <w:rPr>
          <w:rFonts w:hint="eastAsia"/>
        </w:rPr>
        <w:t>项目支出绩效汇总表</w:t>
      </w:r>
    </w:p>
    <w:p>
      <w:pPr>
        <w:jc w:val="center"/>
      </w:pPr>
      <w:r>
        <w:rPr>
          <w:rFonts w:hint="eastAsia"/>
        </w:rPr>
        <w:t>（2</w:t>
      </w:r>
      <w:r>
        <w:t>023</w:t>
      </w:r>
      <w:r>
        <w:rPr>
          <w:rFonts w:hint="eastAsia"/>
        </w:rPr>
        <w:t>年度）</w:t>
      </w:r>
    </w:p>
    <w:tbl>
      <w:tblPr>
        <w:tblStyle w:val="2"/>
        <w:tblW w:w="9533" w:type="dxa"/>
        <w:tblInd w:w="-29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1033"/>
        <w:gridCol w:w="1481"/>
        <w:gridCol w:w="2000"/>
        <w:gridCol w:w="1808"/>
        <w:gridCol w:w="769"/>
        <w:gridCol w:w="254"/>
        <w:gridCol w:w="232"/>
        <w:gridCol w:w="582"/>
        <w:gridCol w:w="576"/>
        <w:gridCol w:w="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目名称</w:t>
            </w:r>
          </w:p>
        </w:tc>
        <w:tc>
          <w:tcPr>
            <w:tcW w:w="80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11000022T000000435616-佑安医院人才培养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主管部门</w:t>
            </w:r>
          </w:p>
        </w:tc>
        <w:tc>
          <w:tcPr>
            <w:tcW w:w="5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北京市医院管理中心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实施单位</w:t>
            </w:r>
          </w:p>
        </w:tc>
        <w:tc>
          <w:tcPr>
            <w:tcW w:w="1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项目负责人</w:t>
            </w:r>
          </w:p>
        </w:tc>
        <w:tc>
          <w:tcPr>
            <w:tcW w:w="5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张彤、任锋、陈煜等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1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83997011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项目资金</w:t>
            </w:r>
          </w:p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（万元）</w:t>
            </w:r>
          </w:p>
          <w:p>
            <w:pPr>
              <w:widowControl/>
              <w:jc w:val="left"/>
              <w:rPr>
                <w:rFonts w:hint="eastAsia" w:ascii="等线" w:hAnsi="等线" w:eastAsia="等线"/>
                <w:sz w:val="22"/>
                <w:szCs w:val="22"/>
              </w:rPr>
            </w:pPr>
            <w:r>
              <w:rPr>
                <w:rFonts w:hint="eastAsia" w:ascii="等线" w:hAnsi="等线" w:eastAsia="等线"/>
                <w:sz w:val="22"/>
                <w:szCs w:val="22"/>
              </w:rPr>
              <w:t>　</w:t>
            </w:r>
          </w:p>
          <w:p>
            <w:pPr>
              <w:widowControl/>
              <w:jc w:val="left"/>
              <w:rPr>
                <w:rFonts w:hint="eastAsia" w:ascii="等线" w:hAnsi="等线" w:eastAsia="等线"/>
                <w:sz w:val="22"/>
                <w:szCs w:val="22"/>
              </w:rPr>
            </w:pPr>
            <w:r>
              <w:rPr>
                <w:rFonts w:hint="eastAsia" w:ascii="等线" w:hAnsi="等线" w:eastAsia="等线"/>
                <w:sz w:val="22"/>
                <w:szCs w:val="22"/>
              </w:rPr>
              <w:t>　</w:t>
            </w:r>
          </w:p>
          <w:p>
            <w:pPr>
              <w:widowControl/>
              <w:jc w:val="left"/>
              <w:rPr>
                <w:rFonts w:hint="eastAsia" w:ascii="等线" w:hAnsi="等线" w:eastAsia="等线"/>
                <w:sz w:val="22"/>
                <w:szCs w:val="22"/>
              </w:rPr>
            </w:pPr>
            <w:r>
              <w:rPr>
                <w:rFonts w:hint="eastAsia" w:ascii="等线" w:hAnsi="等线" w:eastAsia="等线"/>
                <w:sz w:val="22"/>
                <w:szCs w:val="22"/>
              </w:rPr>
              <w:t>　</w:t>
            </w: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　</w:t>
            </w:r>
          </w:p>
        </w:tc>
        <w:tc>
          <w:tcPr>
            <w:tcW w:w="2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年初预算数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全年预算数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执行率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年度资金总额</w:t>
            </w:r>
          </w:p>
        </w:tc>
        <w:tc>
          <w:tcPr>
            <w:tcW w:w="2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color w:val="auto"/>
                <w:sz w:val="18"/>
                <w:szCs w:val="18"/>
              </w:rPr>
              <w:t>86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color w:val="auto"/>
                <w:sz w:val="18"/>
                <w:szCs w:val="18"/>
              </w:rPr>
              <w:t>86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color w:val="auto"/>
                <w:sz w:val="18"/>
                <w:szCs w:val="18"/>
              </w:rPr>
              <w:t>86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100%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其中：当年财政拨款</w:t>
            </w:r>
          </w:p>
        </w:tc>
        <w:tc>
          <w:tcPr>
            <w:tcW w:w="2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上年结转资金</w:t>
            </w:r>
          </w:p>
        </w:tc>
        <w:tc>
          <w:tcPr>
            <w:tcW w:w="2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其他资金</w:t>
            </w:r>
          </w:p>
        </w:tc>
        <w:tc>
          <w:tcPr>
            <w:tcW w:w="2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年度总体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预期目标</w:t>
            </w:r>
          </w:p>
        </w:tc>
        <w:tc>
          <w:tcPr>
            <w:tcW w:w="2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1、明确阻断PD-1和IL-10途径对CD8+T淋巴细胞增殖及胞内细胞因子表达的影响 采用数字PCR、荧光定量PCR、CRISPR-Cas13检测方法同时检测阳性质粒，比较三种方法的灵敏度及特异性，对CRISPR-Cas13检测方法的灵敏度、特异性进行评价。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2、建立北京市HIV耐药检测、监测平台；新增急性期治疗、慢性期治疗、耐药治疗等多种不同疾病分期治疗队列1000人；继续HIV基因治疗项目；完成HIV疫苗研究项目。</w:t>
            </w:r>
          </w:p>
        </w:tc>
        <w:tc>
          <w:tcPr>
            <w:tcW w:w="281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按课题任务书年度计划实施，已完成本年度全部项目内容，详见工作成果。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81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效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指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标</w:t>
            </w:r>
          </w:p>
        </w:tc>
        <w:tc>
          <w:tcPr>
            <w:tcW w:w="10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一级指标</w:t>
            </w:r>
          </w:p>
        </w:tc>
        <w:tc>
          <w:tcPr>
            <w:tcW w:w="14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二级指标</w:t>
            </w:r>
          </w:p>
        </w:tc>
        <w:tc>
          <w:tcPr>
            <w:tcW w:w="20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三级指标</w:t>
            </w:r>
          </w:p>
        </w:tc>
        <w:tc>
          <w:tcPr>
            <w:tcW w:w="17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年度指标值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实际完成值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偏差原因分析及改进措施</w:t>
            </w:r>
            <w:r>
              <w:rPr>
                <w:rFonts w:ascii="Times New Roman" w:hAnsi="Times New Roman" w:cs="Times New Roman"/>
                <w:color w:val="auto"/>
                <w:sz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7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产出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14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形成研究报告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7.5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HIV基因治疗评估报告日前已基本完成，预计2024年上半年全部完成。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开展HIV耐药检测、监测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≥1500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完成实验个数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发表论文篇数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=15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项目总预算控制数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≤95.86万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95.86万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SCI及核心期刊论文占比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≥50%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57%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完成全部实验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≤12个月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按期完成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完成研究报告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≤12个月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按期完成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效益指标</w:t>
            </w:r>
          </w:p>
        </w:tc>
        <w:tc>
          <w:tcPr>
            <w:tcW w:w="14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社会效益</w:t>
            </w:r>
            <w:r>
              <w:rPr>
                <w:rFonts w:hint="eastAsia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新发感染者HIV耐药检测率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≥90%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HIV研究队列随访率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≥90%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94%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满意度指标</w:t>
            </w:r>
          </w:p>
        </w:tc>
        <w:tc>
          <w:tcPr>
            <w:tcW w:w="14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艾滋病研究队列患者满意度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临床研究参与人员满意度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4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总分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97.5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006945D7"/>
    <w:rsid w:val="006945D7"/>
    <w:rsid w:val="00A41E5D"/>
    <w:rsid w:val="00FA4E51"/>
    <w:rsid w:val="3AB144A0"/>
    <w:rsid w:val="699E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="宋体"/>
      <w:color w:val="000000"/>
      <w:kern w:val="0"/>
      <w:sz w:val="32"/>
      <w:szCs w:val="21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</Words>
  <Characters>1140</Characters>
  <Lines>9</Lines>
  <Paragraphs>2</Paragraphs>
  <TotalTime>6</TotalTime>
  <ScaleCrop>false</ScaleCrop>
  <LinksUpToDate>false</LinksUpToDate>
  <CharactersWithSpaces>1337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2024-05-09T05:07:00Z</dcterms:created>
  <dc:creator>石承泽</dc:creator>
  <cp:lastModifiedBy>csj</cp:lastModifiedBy>
  <dcterms:modified xsi:type="dcterms:W3CDTF">2024-05-09T05:56:59Z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D2BB4C6D22594AA5A99A1EFF6B00A049_12</vt:lpwstr>
  </property>
</Properties>
</file>