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6"/>
        <w:gridCol w:w="587"/>
        <w:gridCol w:w="860"/>
        <w:gridCol w:w="447"/>
        <w:gridCol w:w="915"/>
        <w:gridCol w:w="820"/>
        <w:gridCol w:w="823"/>
        <w:gridCol w:w="508"/>
        <w:gridCol w:w="807"/>
        <w:gridCol w:w="235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5000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560" w:lineRule="exact"/>
              <w:jc w:val="left"/>
              <w:textAlignment w:val="center"/>
              <w:rPr>
                <w:rFonts w:ascii="方正小标宋简体" w:hAnsi="方正小标宋简体" w:eastAsia="方正小标宋简体" w:cs="方正小标宋简体"/>
                <w:i w:val="0"/>
                <w:iCs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附件</w:t>
            </w:r>
            <w:r>
              <w:rPr>
                <w:rFonts w:hint="eastAsia" w:ascii="黑体" w:hAnsi="黑体" w:eastAsia="黑体"/>
                <w:sz w:val="32"/>
                <w:szCs w:val="32"/>
                <w:lang w:val="en-US" w:eastAsia="zh-CN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5000" w:type="pct"/>
            <w:gridSpan w:val="10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tbl>
            <w:tblPr>
              <w:tblStyle w:val="2"/>
              <w:tblW w:w="9041" w:type="dxa"/>
              <w:jc w:val="center"/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041"/>
            </w:tblGrid>
            <w:tr>
              <w:trPr>
                <w:trHeight w:val="440" w:hRule="exact"/>
                <w:jc w:val="center"/>
              </w:trPr>
              <w:tc>
                <w:tcPr>
                  <w:tcW w:w="9041" w:type="dxa"/>
                  <w:tcBorders>
                    <w:top w:val="nil"/>
                    <w:left w:val="nil"/>
                    <w:bottom w:val="nil"/>
                    <w:right w:val="nil"/>
                  </w:tcBorders>
                  <w:noWrap w:val="0"/>
                  <w:vAlign w:val="center"/>
                </w:tcPr>
                <w:p>
                  <w:pPr>
                    <w:widowControl/>
                    <w:spacing w:line="320" w:lineRule="exact"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32"/>
                      <w:szCs w:val="32"/>
                    </w:rPr>
                  </w:pPr>
                  <w:r>
                    <w:rPr>
                      <w:rFonts w:hint="eastAsia" w:ascii="宋体" w:hAnsi="宋体" w:cs="宋体"/>
                      <w:b/>
                      <w:bCs/>
                      <w:kern w:val="0"/>
                      <w:sz w:val="32"/>
                      <w:szCs w:val="32"/>
                    </w:rPr>
                    <w:t>项目支出绩效自评表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94" w:hRule="atLeast"/>
                <w:jc w:val="center"/>
              </w:trPr>
              <w:tc>
                <w:tcPr>
                  <w:tcW w:w="9041" w:type="dxa"/>
                  <w:tcBorders>
                    <w:top w:val="nil"/>
                    <w:left w:val="nil"/>
                    <w:bottom w:val="nil"/>
                    <w:right w:val="nil"/>
                  </w:tcBorders>
                  <w:noWrap w:val="0"/>
                  <w:vAlign w:val="top"/>
                </w:tcPr>
                <w:p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2"/>
                    </w:rPr>
                    <w:t>（</w:t>
                  </w:r>
                  <w:r>
                    <w:rPr>
                      <w:rFonts w:hint="eastAsia" w:ascii="宋体" w:hAnsi="宋体" w:cs="宋体"/>
                      <w:kern w:val="0"/>
                      <w:sz w:val="22"/>
                      <w:lang w:val="en-US" w:eastAsia="zh-CN"/>
                    </w:rPr>
                    <w:t>2023</w:t>
                  </w:r>
                  <w:r>
                    <w:rPr>
                      <w:rFonts w:hint="eastAsia" w:ascii="宋体" w:hAnsi="宋体" w:cs="宋体"/>
                      <w:kern w:val="0"/>
                      <w:sz w:val="22"/>
                    </w:rPr>
                    <w:t>年度）</w:t>
                  </w:r>
                </w:p>
              </w:tc>
            </w:tr>
          </w:tbl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56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4434" w:type="pct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胸科医院创新医疗设备购置（尾款）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56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1785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北京市医院管理中心</w:t>
            </w:r>
          </w:p>
        </w:tc>
        <w:tc>
          <w:tcPr>
            <w:tcW w:w="4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实施单位</w:t>
            </w:r>
          </w:p>
        </w:tc>
        <w:tc>
          <w:tcPr>
            <w:tcW w:w="2167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首都医科大学附属北京胸科医院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56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1785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史亚钊</w:t>
            </w:r>
          </w:p>
        </w:tc>
        <w:tc>
          <w:tcPr>
            <w:tcW w:w="4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联系电话</w:t>
            </w:r>
          </w:p>
        </w:tc>
        <w:tc>
          <w:tcPr>
            <w:tcW w:w="2167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89509165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565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76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年初预算数</w:t>
            </w:r>
          </w:p>
        </w:tc>
        <w:tc>
          <w:tcPr>
            <w:tcW w:w="4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全年预算数</w:t>
            </w:r>
          </w:p>
        </w:tc>
        <w:tc>
          <w:tcPr>
            <w:tcW w:w="4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全年执行数</w:t>
            </w:r>
          </w:p>
        </w:tc>
        <w:tc>
          <w:tcPr>
            <w:tcW w:w="2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分值</w:t>
            </w:r>
          </w:p>
        </w:tc>
        <w:tc>
          <w:tcPr>
            <w:tcW w:w="4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执行率</w:t>
            </w:r>
          </w:p>
        </w:tc>
        <w:tc>
          <w:tcPr>
            <w:tcW w:w="14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565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年度资金总额</w:t>
            </w:r>
          </w:p>
        </w:tc>
        <w:tc>
          <w:tcPr>
            <w:tcW w:w="5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392.23</w:t>
            </w:r>
          </w:p>
        </w:tc>
        <w:tc>
          <w:tcPr>
            <w:tcW w:w="4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392.23</w:t>
            </w:r>
          </w:p>
        </w:tc>
        <w:tc>
          <w:tcPr>
            <w:tcW w:w="4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392.23</w:t>
            </w:r>
          </w:p>
        </w:tc>
        <w:tc>
          <w:tcPr>
            <w:tcW w:w="2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4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4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565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其中：当年财政拨款</w:t>
            </w:r>
          </w:p>
        </w:tc>
        <w:tc>
          <w:tcPr>
            <w:tcW w:w="5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392.23</w:t>
            </w:r>
          </w:p>
        </w:tc>
        <w:tc>
          <w:tcPr>
            <w:tcW w:w="4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392.23</w:t>
            </w:r>
          </w:p>
        </w:tc>
        <w:tc>
          <w:tcPr>
            <w:tcW w:w="4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392.23</w:t>
            </w:r>
          </w:p>
        </w:tc>
        <w:tc>
          <w:tcPr>
            <w:tcW w:w="2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4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4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565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上年结转资金</w:t>
            </w:r>
          </w:p>
        </w:tc>
        <w:tc>
          <w:tcPr>
            <w:tcW w:w="5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4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14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565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6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其他资金</w:t>
            </w:r>
          </w:p>
        </w:tc>
        <w:tc>
          <w:tcPr>
            <w:tcW w:w="5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4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14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565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年度总体目标</w:t>
            </w:r>
          </w:p>
        </w:tc>
        <w:tc>
          <w:tcPr>
            <w:tcW w:w="1785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预期目标</w:t>
            </w:r>
          </w:p>
        </w:tc>
        <w:tc>
          <w:tcPr>
            <w:tcW w:w="2648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实际完成情况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29" w:hRule="atLeast"/>
        </w:trPr>
        <w:tc>
          <w:tcPr>
            <w:tcW w:w="565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85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通过购置设备，保障结核病、胸部肿瘤相关诊疗活动的进行，缓解医院部分设备使用紧张局面，解决医院部分设备的不足与老化等问题，为医院拓展新业务、开展新项目提供有力保障。</w:t>
            </w:r>
          </w:p>
        </w:tc>
        <w:tc>
          <w:tcPr>
            <w:tcW w:w="2648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通过购置设备，保障结核病、胸部肿瘤相关诊疗活动的进行，缓解医院部分设备使用紧张局面，解决医院部分设备的不足与老化等问题，为医院拓展新业务、开展新项目提供有力保障。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Style w:val="4"/>
                <w:color w:val="auto"/>
                <w:sz w:val="18"/>
                <w:szCs w:val="18"/>
                <w:lang w:val="en-US" w:eastAsia="zh-CN" w:bidi="ar"/>
              </w:rPr>
              <w:t>因经费12月底到账，所有课题执行、经费执行及成果统计均截止24年4月底。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25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绩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标</w:t>
            </w:r>
          </w:p>
        </w:tc>
        <w:tc>
          <w:tcPr>
            <w:tcW w:w="3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5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80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4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年度指标值</w:t>
            </w:r>
          </w:p>
        </w:tc>
        <w:tc>
          <w:tcPr>
            <w:tcW w:w="4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实际完成值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分值</w:t>
            </w:r>
          </w:p>
        </w:tc>
        <w:tc>
          <w:tcPr>
            <w:tcW w:w="4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得分</w:t>
            </w:r>
          </w:p>
        </w:tc>
        <w:tc>
          <w:tcPr>
            <w:tcW w:w="14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偏差原因分析及改进措施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2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bookmarkStart w:id="0" w:name="_GoBack" w:colFirst="3" w:colLast="8"/>
          </w:p>
        </w:tc>
        <w:tc>
          <w:tcPr>
            <w:tcW w:w="339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产出指标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60分</w:t>
            </w:r>
          </w:p>
        </w:tc>
        <w:tc>
          <w:tcPr>
            <w:tcW w:w="5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3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购置医疗设备数</w:t>
            </w:r>
          </w:p>
        </w:tc>
        <w:tc>
          <w:tcPr>
            <w:tcW w:w="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39</w:t>
            </w: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5.8</w:t>
            </w:r>
          </w:p>
        </w:tc>
        <w:tc>
          <w:tcPr>
            <w:tcW w:w="23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此项目为医疗设备购置项目的尾款项目，医疗设备购置项目购置设备数实际为39台套，目标值设定不合理。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2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39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04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13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设备质量满足国家BG9706.1标准</w:t>
            </w:r>
          </w:p>
        </w:tc>
        <w:tc>
          <w:tcPr>
            <w:tcW w:w="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完全符合</w:t>
            </w:r>
          </w:p>
        </w:tc>
        <w:tc>
          <w:tcPr>
            <w:tcW w:w="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完全符合</w:t>
            </w: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23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2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39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0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符合合同验收标准或者符合招标项目标准</w:t>
            </w:r>
          </w:p>
        </w:tc>
        <w:tc>
          <w:tcPr>
            <w:tcW w:w="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完全符合</w:t>
            </w:r>
          </w:p>
        </w:tc>
        <w:tc>
          <w:tcPr>
            <w:tcW w:w="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完全符合</w:t>
            </w: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23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2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39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0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设备验收合格率</w:t>
            </w:r>
          </w:p>
        </w:tc>
        <w:tc>
          <w:tcPr>
            <w:tcW w:w="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100%</w:t>
            </w:r>
          </w:p>
        </w:tc>
        <w:tc>
          <w:tcPr>
            <w:tcW w:w="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100%</w:t>
            </w: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23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2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39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0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无故障开机率</w:t>
            </w:r>
          </w:p>
        </w:tc>
        <w:tc>
          <w:tcPr>
            <w:tcW w:w="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≥90%</w:t>
            </w:r>
          </w:p>
        </w:tc>
        <w:tc>
          <w:tcPr>
            <w:tcW w:w="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100%</w:t>
            </w: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23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22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39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04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13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完成方案制定和前期准备工作</w:t>
            </w:r>
          </w:p>
        </w:tc>
        <w:tc>
          <w:tcPr>
            <w:tcW w:w="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2023年6月底前</w:t>
            </w:r>
          </w:p>
        </w:tc>
        <w:tc>
          <w:tcPr>
            <w:tcW w:w="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2023年5月</w:t>
            </w: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23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22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39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0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完成招标工作及签订合同</w:t>
            </w:r>
          </w:p>
        </w:tc>
        <w:tc>
          <w:tcPr>
            <w:tcW w:w="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2023年10月底前</w:t>
            </w:r>
          </w:p>
        </w:tc>
        <w:tc>
          <w:tcPr>
            <w:tcW w:w="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2023年11月1日</w:t>
            </w: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4.5</w:t>
            </w:r>
          </w:p>
        </w:tc>
        <w:tc>
          <w:tcPr>
            <w:tcW w:w="23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14台设备合同签订时间为2023年11月1日，其余设备签订合同时间均于2023年10月底前完成.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0" w:hRule="atLeast"/>
        </w:trPr>
        <w:tc>
          <w:tcPr>
            <w:tcW w:w="22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39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0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设备采购到位、安装、试运行、培训</w:t>
            </w:r>
          </w:p>
        </w:tc>
        <w:tc>
          <w:tcPr>
            <w:tcW w:w="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2023年5月底前</w:t>
            </w:r>
          </w:p>
        </w:tc>
        <w:tc>
          <w:tcPr>
            <w:tcW w:w="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2024年4月</w:t>
            </w: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4.36</w:t>
            </w:r>
          </w:p>
        </w:tc>
        <w:tc>
          <w:tcPr>
            <w:tcW w:w="23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设备安装试运行培训之间早于合同签订时间，绩效目标设定不合理。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0" w:hRule="atLeast"/>
        </w:trPr>
        <w:tc>
          <w:tcPr>
            <w:tcW w:w="22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39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0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完成项目验收</w:t>
            </w:r>
          </w:p>
        </w:tc>
        <w:tc>
          <w:tcPr>
            <w:tcW w:w="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2023年12月底前</w:t>
            </w:r>
          </w:p>
        </w:tc>
        <w:tc>
          <w:tcPr>
            <w:tcW w:w="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2024年4月</w:t>
            </w: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4.36</w:t>
            </w:r>
          </w:p>
        </w:tc>
        <w:tc>
          <w:tcPr>
            <w:tcW w:w="23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部分设备合同签署时间较晚，项目完成验收时间绩效目标设定不合理。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22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39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0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项目实施满意度调查</w:t>
            </w:r>
          </w:p>
        </w:tc>
        <w:tc>
          <w:tcPr>
            <w:tcW w:w="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2023年12月底前</w:t>
            </w:r>
          </w:p>
        </w:tc>
        <w:tc>
          <w:tcPr>
            <w:tcW w:w="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暂未完成</w:t>
            </w: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4.36</w:t>
            </w:r>
          </w:p>
        </w:tc>
        <w:tc>
          <w:tcPr>
            <w:tcW w:w="23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部分设备合同签署时间较晚，满意度调查工作绩效目标设定不合理。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22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39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3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本项目预算控制数</w:t>
            </w:r>
          </w:p>
        </w:tc>
        <w:tc>
          <w:tcPr>
            <w:tcW w:w="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≤392.23</w:t>
            </w:r>
          </w:p>
        </w:tc>
        <w:tc>
          <w:tcPr>
            <w:tcW w:w="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392.23</w:t>
            </w: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23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22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39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效益指标20分</w:t>
            </w:r>
          </w:p>
        </w:tc>
        <w:tc>
          <w:tcPr>
            <w:tcW w:w="5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13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设备持续使用时间</w:t>
            </w:r>
          </w:p>
        </w:tc>
        <w:tc>
          <w:tcPr>
            <w:tcW w:w="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≥6年</w:t>
            </w:r>
          </w:p>
        </w:tc>
        <w:tc>
          <w:tcPr>
            <w:tcW w:w="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5年</w:t>
            </w: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</w:p>
        </w:tc>
        <w:tc>
          <w:tcPr>
            <w:tcW w:w="23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固定资产管理中医疗设备使用期限为5年，预期目标设定过高。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22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39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13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医疗人员专业能力提升等方面的人数需求</w:t>
            </w:r>
          </w:p>
        </w:tc>
        <w:tc>
          <w:tcPr>
            <w:tcW w:w="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≥10个人</w:t>
            </w:r>
          </w:p>
        </w:tc>
        <w:tc>
          <w:tcPr>
            <w:tcW w:w="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39</w:t>
            </w: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23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22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39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满意度指标10分</w:t>
            </w:r>
          </w:p>
        </w:tc>
        <w:tc>
          <w:tcPr>
            <w:tcW w:w="504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服务对象满意度指标</w:t>
            </w:r>
          </w:p>
        </w:tc>
        <w:tc>
          <w:tcPr>
            <w:tcW w:w="13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设备服务对象（如患者）满意度</w:t>
            </w:r>
          </w:p>
        </w:tc>
        <w:tc>
          <w:tcPr>
            <w:tcW w:w="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≥80%</w:t>
            </w:r>
          </w:p>
        </w:tc>
        <w:tc>
          <w:tcPr>
            <w:tcW w:w="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暂未开展</w:t>
            </w: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23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因个别设备合同签署时间较晚，设备安装验收时间未按预期完成，暂未开展服务对象满意度评价。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22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39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0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设备使用人员满意度</w:t>
            </w:r>
          </w:p>
        </w:tc>
        <w:tc>
          <w:tcPr>
            <w:tcW w:w="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≥90%</w:t>
            </w:r>
          </w:p>
        </w:tc>
        <w:tc>
          <w:tcPr>
            <w:tcW w:w="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80.00%</w:t>
            </w: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4.4</w:t>
            </w:r>
          </w:p>
        </w:tc>
        <w:tc>
          <w:tcPr>
            <w:tcW w:w="23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共收到15份满意度调查表，其中15份为“满意”，3份部分内容为“一般”</w:t>
            </w:r>
          </w:p>
        </w:tc>
      </w:tr>
      <w:bookmarkEnd w:id="0"/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832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总分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</w:t>
            </w:r>
          </w:p>
        </w:tc>
        <w:tc>
          <w:tcPr>
            <w:tcW w:w="4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90.78</w:t>
            </w:r>
          </w:p>
        </w:tc>
        <w:tc>
          <w:tcPr>
            <w:tcW w:w="14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</w:tbl>
    <w:p/>
    <w:p/>
    <w:sectPr>
      <w:pgSz w:w="11906" w:h="16838"/>
      <w:pgMar w:top="1440" w:right="1800" w:bottom="1440" w:left="1800" w:header="851" w:footer="992" w:gutter="0"/>
      <w:pgBorders w:offsetFrom="page"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EDB5AD6D-9558-4682-9593-3F6DCB1BB0E5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2" w:fontKey="{EB836315-E37A-4888-B4AA-42D48487EDCC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4OTYxMjk5OGJkODhiM2ZlNmViNTBkNjFjZmMzY2MifQ=="/>
  </w:docVars>
  <w:rsids>
    <w:rsidRoot w:val="1FD36E1B"/>
    <w:rsid w:val="00665BAD"/>
    <w:rsid w:val="1122167C"/>
    <w:rsid w:val="187912C1"/>
    <w:rsid w:val="1FD36E1B"/>
    <w:rsid w:val="5B394BC5"/>
    <w:rsid w:val="651A12A3"/>
    <w:rsid w:val="737A57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71"/>
    <w:basedOn w:val="3"/>
    <w:qFormat/>
    <w:uiPriority w:val="0"/>
    <w:rPr>
      <w:rFonts w:hint="eastAsia" w:ascii="宋体" w:hAnsi="宋体" w:eastAsia="宋体" w:cs="宋体"/>
      <w:color w:val="FF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1015</Words>
  <Characters>1181</Characters>
  <Lines>0</Lines>
  <Paragraphs>0</Paragraphs>
  <TotalTime>0</TotalTime>
  <ScaleCrop>false</ScaleCrop>
  <LinksUpToDate>false</LinksUpToDate>
  <CharactersWithSpaces>1193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2024-05-11T09:59:00Z</dcterms:created>
  <dc:creator>.</dc:creator>
  <cp:lastModifiedBy>.</cp:lastModifiedBy>
  <dcterms:modified xsi:type="dcterms:W3CDTF">2024-05-17T08:08:09Z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E337EB255A6345609BD4CB37C7E47187_11</vt:lpwstr>
  </property>
</Properties>
</file>