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附件2</w:t>
      </w:r>
    </w:p>
    <w:tbl>
      <w:tblPr>
        <w:tblStyle w:val="5"/>
        <w:tblW w:w="9041" w:type="dxa"/>
        <w:jc w:val="center"/>
        <w:tblLayout w:type="fixed"/>
        <w:tblCellMar>
          <w:top w:w="0" w:type="dxa"/>
          <w:left w:w="108" w:type="dxa"/>
          <w:bottom w:w="0" w:type="dxa"/>
          <w:right w:w="108" w:type="dxa"/>
        </w:tblCellMar>
      </w:tblPr>
      <w:tblGrid>
        <w:gridCol w:w="691"/>
        <w:gridCol w:w="963"/>
        <w:gridCol w:w="1092"/>
        <w:gridCol w:w="675"/>
        <w:gridCol w:w="1133"/>
        <w:gridCol w:w="303"/>
        <w:gridCol w:w="857"/>
        <w:gridCol w:w="819"/>
        <w:gridCol w:w="461"/>
        <w:gridCol w:w="96"/>
        <w:gridCol w:w="557"/>
        <w:gridCol w:w="761"/>
        <w:gridCol w:w="633"/>
      </w:tblGrid>
      <w:tr>
        <w:tblPrEx>
          <w:tblCellMar>
            <w:top w:w="0" w:type="dxa"/>
            <w:left w:w="108" w:type="dxa"/>
            <w:bottom w:w="0" w:type="dxa"/>
            <w:right w:w="108" w:type="dxa"/>
          </w:tblCellMar>
        </w:tblPrEx>
        <w:trPr>
          <w:trHeight w:val="440" w:hRule="exact"/>
          <w:jc w:val="center"/>
        </w:trPr>
        <w:tc>
          <w:tcPr>
            <w:tcW w:w="9041" w:type="dxa"/>
            <w:gridSpan w:val="13"/>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041" w:type="dxa"/>
            <w:gridSpan w:val="13"/>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（2023年度）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胸科医院重大传染病防控经费</w:t>
            </w:r>
          </w:p>
        </w:tc>
      </w:tr>
      <w:tr>
        <w:tblPrEx>
          <w:tblCellMar>
            <w:top w:w="0" w:type="dxa"/>
            <w:left w:w="108" w:type="dxa"/>
            <w:bottom w:w="0" w:type="dxa"/>
            <w:right w:w="108" w:type="dxa"/>
          </w:tblCellMar>
        </w:tblPrEx>
        <w:trPr>
          <w:trHeight w:val="529"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主管部门</w:t>
            </w:r>
          </w:p>
        </w:tc>
        <w:tc>
          <w:tcPr>
            <w:tcW w:w="40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215-北京市医院管理中心</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实施单位</w:t>
            </w:r>
          </w:p>
        </w:tc>
        <w:tc>
          <w:tcPr>
            <w:tcW w:w="2047"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首都医科大学附属北京胸科医院</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项目负责人</w:t>
            </w:r>
          </w:p>
        </w:tc>
        <w:tc>
          <w:tcPr>
            <w:tcW w:w="40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刘宇红</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联系电话</w:t>
            </w:r>
          </w:p>
        </w:tc>
        <w:tc>
          <w:tcPr>
            <w:tcW w:w="2047"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89509135</w:t>
            </w:r>
          </w:p>
        </w:tc>
      </w:tr>
      <w:tr>
        <w:tblPrEx>
          <w:tblCellMar>
            <w:top w:w="0" w:type="dxa"/>
            <w:left w:w="108" w:type="dxa"/>
            <w:bottom w:w="0" w:type="dxa"/>
            <w:right w:w="108" w:type="dxa"/>
          </w:tblCellMar>
        </w:tblPrEx>
        <w:trPr>
          <w:trHeight w:val="644"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1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年初预算数</w:t>
            </w:r>
          </w:p>
        </w:tc>
        <w:tc>
          <w:tcPr>
            <w:tcW w:w="116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全年预算数</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全年执行数</w:t>
            </w: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分值</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执行率</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47"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宋体" w:hAnsi="宋体" w:eastAsia="宋体" w:cs="宋体"/>
                <w:kern w:val="0"/>
                <w:sz w:val="18"/>
                <w:szCs w:val="18"/>
              </w:rPr>
            </w:pPr>
            <w:r>
              <w:rPr>
                <w:rFonts w:hint="eastAsia" w:ascii="宋体" w:hAnsi="宋体" w:eastAsia="宋体" w:cs="宋体"/>
                <w:kern w:val="0"/>
                <w:sz w:val="18"/>
                <w:szCs w:val="18"/>
              </w:rPr>
              <w:t>年度资金总额</w:t>
            </w:r>
          </w:p>
        </w:tc>
        <w:tc>
          <w:tcPr>
            <w:tcW w:w="11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32</w:t>
            </w:r>
          </w:p>
        </w:tc>
        <w:tc>
          <w:tcPr>
            <w:tcW w:w="116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77</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32.328554</w:t>
            </w: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41.99</w:t>
            </w:r>
            <w:r>
              <w:rPr>
                <w:rFonts w:hint="eastAsia" w:ascii="宋体" w:hAnsi="宋体" w:eastAsia="宋体" w:cs="宋体"/>
                <w:kern w:val="0"/>
                <w:sz w:val="18"/>
                <w:szCs w:val="18"/>
              </w:rPr>
              <w:t>%</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4.2</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0</w:t>
            </w:r>
          </w:p>
        </w:tc>
        <w:tc>
          <w:tcPr>
            <w:tcW w:w="116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45</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cs="宋体"/>
                <w:kern w:val="0"/>
                <w:sz w:val="18"/>
                <w:szCs w:val="18"/>
                <w:lang w:val="en-US" w:eastAsia="zh-CN"/>
              </w:rPr>
              <w:t>0</w:t>
            </w:r>
            <w:r>
              <w:rPr>
                <w:rFonts w:hint="eastAsia" w:ascii="宋体" w:hAnsi="宋体" w:eastAsia="宋体" w:cs="宋体"/>
                <w:kern w:val="0"/>
                <w:sz w:val="18"/>
                <w:szCs w:val="18"/>
              </w:rPr>
              <w:t>.328554</w:t>
            </w: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0.73%</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32</w:t>
            </w:r>
          </w:p>
        </w:tc>
        <w:tc>
          <w:tcPr>
            <w:tcW w:w="116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32</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32</w:t>
            </w: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100%</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16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69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年度总体目标</w:t>
            </w:r>
          </w:p>
        </w:tc>
        <w:tc>
          <w:tcPr>
            <w:tcW w:w="5023"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预期目标</w:t>
            </w:r>
          </w:p>
        </w:tc>
        <w:tc>
          <w:tcPr>
            <w:tcW w:w="332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463" w:hRule="exact"/>
          <w:jc w:val="center"/>
        </w:trPr>
        <w:tc>
          <w:tcPr>
            <w:tcW w:w="69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5023"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hint="eastAsia" w:ascii="宋体" w:hAnsi="宋体" w:eastAsia="宋体" w:cs="宋体"/>
                <w:kern w:val="0"/>
                <w:sz w:val="18"/>
                <w:szCs w:val="18"/>
              </w:rPr>
            </w:pPr>
            <w:r>
              <w:rPr>
                <w:rFonts w:hint="eastAsia" w:ascii="宋体" w:hAnsi="宋体" w:eastAsia="宋体" w:cs="宋体"/>
                <w:kern w:val="0"/>
                <w:sz w:val="18"/>
                <w:szCs w:val="18"/>
              </w:rPr>
              <w:t>受国家卫健委疾控局委托，围绕国家结核病防治规划开展肺结核临床规范化诊疗和患者管理规范化建设、实验室质量控制、健康促进和西部支持等相关工作，推进规划各项措施的落实。为进一步减少结核感染、患病和死亡提供支持，切实降低结核病疾病负担，提高人民群众健康水平，促进国民经济发展和社会和谐稳定。</w:t>
            </w:r>
          </w:p>
        </w:tc>
        <w:tc>
          <w:tcPr>
            <w:tcW w:w="332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完成</w:t>
            </w:r>
          </w:p>
        </w:tc>
      </w:tr>
      <w:tr>
        <w:tblPrEx>
          <w:tblCellMar>
            <w:top w:w="0" w:type="dxa"/>
            <w:left w:w="108" w:type="dxa"/>
            <w:bottom w:w="0" w:type="dxa"/>
            <w:right w:w="108" w:type="dxa"/>
          </w:tblCellMar>
        </w:tblPrEx>
        <w:trPr>
          <w:trHeight w:val="517" w:hRule="exact"/>
          <w:jc w:val="center"/>
        </w:trPr>
        <w:tc>
          <w:tcPr>
            <w:tcW w:w="691"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bookmarkStart w:id="0" w:name="_GoBack" w:colFirst="3" w:colLast="8"/>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（90分）</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三级指标</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指标值</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分值</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612"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产出指标</w:t>
            </w:r>
          </w:p>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42分</w:t>
            </w:r>
            <w:r>
              <w:rPr>
                <w:rFonts w:hint="eastAsia" w:ascii="宋体" w:hAnsi="宋体" w:eastAsia="宋体" w:cs="宋体"/>
                <w:kern w:val="0"/>
                <w:sz w:val="18"/>
                <w:szCs w:val="18"/>
                <w:lang w:eastAsia="zh-CN"/>
              </w:rPr>
              <w:t>）</w:t>
            </w:r>
          </w:p>
        </w:tc>
        <w:tc>
          <w:tcPr>
            <w:tcW w:w="1092"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sz w:val="18"/>
                <w:szCs w:val="18"/>
              </w:rPr>
              <w:t>开展全国性线下结核病诊疗培训（次数）</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6</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6</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603"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开展结核病线上远程培训（培训人次）</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10000</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80000</w:t>
            </w:r>
          </w:p>
        </w:tc>
        <w:tc>
          <w:tcPr>
            <w:tcW w:w="557" w:type="dxa"/>
            <w:gridSpan w:val="2"/>
            <w:tcBorders>
              <w:top w:val="nil"/>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6</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6</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606"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组织开展结核病防治相关实施性研究（项）</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6</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6</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96"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开展结核病诊疗质量现场评估（次数）</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6</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6</w:t>
            </w:r>
          </w:p>
        </w:tc>
        <w:tc>
          <w:tcPr>
            <w:tcW w:w="557" w:type="dxa"/>
            <w:gridSpan w:val="2"/>
            <w:tcBorders>
              <w:top w:val="nil"/>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6</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6</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619"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开展结核病定点医院实验室质量评估（单位数）</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6</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6</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完成项目任务</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12</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12</w:t>
            </w:r>
          </w:p>
        </w:tc>
        <w:tc>
          <w:tcPr>
            <w:tcW w:w="557" w:type="dxa"/>
            <w:gridSpan w:val="2"/>
            <w:tcBorders>
              <w:top w:val="nil"/>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6</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46"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制定并印刷结核病健康促进材料（份）</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2000</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2000</w:t>
            </w:r>
          </w:p>
        </w:tc>
        <w:tc>
          <w:tcPr>
            <w:tcW w:w="557" w:type="dxa"/>
            <w:gridSpan w:val="2"/>
            <w:tcBorders>
              <w:top w:val="nil"/>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6</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6</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56"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效益指标</w:t>
            </w:r>
          </w:p>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40分</w:t>
            </w:r>
            <w:r>
              <w:rPr>
                <w:rFonts w:hint="eastAsia" w:ascii="宋体" w:hAnsi="宋体" w:eastAsia="宋体" w:cs="宋体"/>
                <w:kern w:val="0"/>
                <w:sz w:val="18"/>
                <w:szCs w:val="18"/>
                <w:lang w:eastAsia="zh-CN"/>
              </w:rPr>
              <w:t>）</w:t>
            </w:r>
          </w:p>
        </w:tc>
        <w:tc>
          <w:tcPr>
            <w:tcW w:w="1092"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sz w:val="18"/>
                <w:szCs w:val="18"/>
              </w:rPr>
              <w:t>社会效益指标</w:t>
            </w:r>
          </w:p>
        </w:tc>
        <w:tc>
          <w:tcPr>
            <w:tcW w:w="2111"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耐药患者纳入治疗率指标</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75</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75</w:t>
            </w:r>
          </w:p>
        </w:tc>
        <w:tc>
          <w:tcPr>
            <w:tcW w:w="557" w:type="dxa"/>
            <w:gridSpan w:val="2"/>
            <w:tcBorders>
              <w:top w:val="nil"/>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40</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40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860"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成本指标</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8分</w:t>
            </w:r>
            <w:r>
              <w:rPr>
                <w:rFonts w:hint="eastAsia" w:ascii="宋体" w:hAnsi="宋体" w:eastAsia="宋体" w:cs="宋体"/>
                <w:kern w:val="0"/>
                <w:sz w:val="18"/>
                <w:szCs w:val="18"/>
                <w:lang w:eastAsia="zh-CN"/>
              </w:rPr>
              <w:t>）</w:t>
            </w:r>
          </w:p>
        </w:tc>
        <w:tc>
          <w:tcPr>
            <w:tcW w:w="1092" w:type="dxa"/>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2111"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不超过预算</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32.</w:t>
            </w:r>
            <w:r>
              <w:rPr>
                <w:rFonts w:hint="eastAsia" w:ascii="宋体" w:hAnsi="宋体" w:eastAsia="宋体" w:cs="宋体"/>
                <w:kern w:val="0"/>
                <w:sz w:val="18"/>
                <w:szCs w:val="18"/>
              </w:rPr>
              <w:t>328554</w:t>
            </w:r>
          </w:p>
        </w:tc>
        <w:tc>
          <w:tcPr>
            <w:tcW w:w="557" w:type="dxa"/>
            <w:gridSpan w:val="2"/>
            <w:tcBorders>
              <w:top w:val="nil"/>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8</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活动开展过程中因实际需要超出预算</w:t>
            </w:r>
          </w:p>
        </w:tc>
      </w:tr>
      <w:bookmarkEnd w:id="0"/>
      <w:tr>
        <w:tblPrEx>
          <w:tblCellMar>
            <w:top w:w="0" w:type="dxa"/>
            <w:left w:w="108" w:type="dxa"/>
            <w:bottom w:w="0" w:type="dxa"/>
            <w:right w:w="108" w:type="dxa"/>
          </w:tblCellMar>
        </w:tblPrEx>
        <w:trPr>
          <w:trHeight w:val="507" w:hRule="exact"/>
          <w:jc w:val="center"/>
        </w:trPr>
        <w:tc>
          <w:tcPr>
            <w:tcW w:w="6533"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w:t>
            </w:r>
            <w:r>
              <w:rPr>
                <w:rFonts w:hint="eastAsia" w:ascii="宋体" w:hAnsi="宋体" w:cs="宋体"/>
                <w:color w:val="000000"/>
                <w:kern w:val="0"/>
                <w:sz w:val="18"/>
                <w:szCs w:val="18"/>
                <w:lang w:val="en-US" w:eastAsia="zh-CN"/>
              </w:rPr>
              <w:t>1</w:t>
            </w:r>
            <w:r>
              <w:rPr>
                <w:rFonts w:hint="eastAsia" w:ascii="宋体" w:hAnsi="宋体" w:eastAsia="宋体" w:cs="宋体"/>
                <w:color w:val="000000"/>
                <w:kern w:val="0"/>
                <w:sz w:val="18"/>
                <w:szCs w:val="18"/>
                <w:lang w:val="en-US" w:eastAsia="zh-CN"/>
              </w:rPr>
              <w:t>.2</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4OTYxMjk5OGJkODhiM2ZlNmViNTBkNjFjZmMzY2MifQ=="/>
  </w:docVars>
  <w:rsids>
    <w:rsidRoot w:val="28FF42C9"/>
    <w:rsid w:val="000561B7"/>
    <w:rsid w:val="0010588A"/>
    <w:rsid w:val="001670C0"/>
    <w:rsid w:val="002C7946"/>
    <w:rsid w:val="0033621C"/>
    <w:rsid w:val="00337EC7"/>
    <w:rsid w:val="003C1F41"/>
    <w:rsid w:val="00431D89"/>
    <w:rsid w:val="007A2B53"/>
    <w:rsid w:val="008D7653"/>
    <w:rsid w:val="00A3182F"/>
    <w:rsid w:val="00E90FB8"/>
    <w:rsid w:val="00FE75F1"/>
    <w:rsid w:val="0167401F"/>
    <w:rsid w:val="06CF1683"/>
    <w:rsid w:val="081B3420"/>
    <w:rsid w:val="0ACA10E0"/>
    <w:rsid w:val="0DC14B11"/>
    <w:rsid w:val="1C46568C"/>
    <w:rsid w:val="1F9C4CF0"/>
    <w:rsid w:val="28784F1B"/>
    <w:rsid w:val="28FF42C9"/>
    <w:rsid w:val="42CB3072"/>
    <w:rsid w:val="43177CA3"/>
    <w:rsid w:val="528450B5"/>
    <w:rsid w:val="573667D8"/>
    <w:rsid w:val="63872CC8"/>
    <w:rsid w:val="66DE7381"/>
    <w:rsid w:val="67E7104D"/>
    <w:rsid w:val="6E7838C8"/>
    <w:rsid w:val="754B7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spacing w:before="50" w:beforeLines="50"/>
      <w:ind w:firstLine="670" w:firstLineChars="200"/>
      <w:jc w:val="left"/>
      <w:outlineLvl w:val="0"/>
    </w:pPr>
    <w:rPr>
      <w:rFonts w:hint="eastAsia" w:eastAsia="黑体"/>
      <w:kern w:val="44"/>
      <w:sz w:val="32"/>
      <w:szCs w:val="32"/>
    </w:rPr>
  </w:style>
  <w:style w:type="paragraph" w:styleId="3">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4">
    <w:name w:val="Normal (Web)"/>
    <w:basedOn w:val="1"/>
    <w:autoRedefine/>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585</Words>
  <Characters>675</Characters>
  <Lines>5</Lines>
  <Paragraphs>1</Paragraphs>
  <TotalTime>0</TotalTime>
  <ScaleCrop>false</ScaleCrop>
  <LinksUpToDate>false</LinksUpToDate>
  <CharactersWithSpaces>683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cp:lastModifiedBy>
  <dcterms:modified xsi:type="dcterms:W3CDTF">2024-05-17T08:17:27Z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E39035DA5073437C8BCE05F98BC9F40D_13</vt:lpwstr>
  </property>
</Properties>
</file>