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eastAsia="黑体"/>
          <w:sz w:val="32"/>
          <w:szCs w:val="32"/>
        </w:rPr>
      </w:pPr>
      <w:r>
        <w:rPr>
          <w:rFonts w:hint="eastAsia" w:ascii="黑体" w:hAnsi="黑体" w:eastAsia="黑体"/>
          <w:sz w:val="32"/>
          <w:szCs w:val="32"/>
        </w:rPr>
        <w:t>附件2</w:t>
      </w:r>
    </w:p>
    <w:tbl>
      <w:tblPr>
        <w:tblStyle w:val="5"/>
        <w:tblW w:w="9041" w:type="dxa"/>
        <w:jc w:val="center"/>
        <w:tblLayout w:type="fixed"/>
        <w:tblCellMar>
          <w:top w:w="0" w:type="dxa"/>
          <w:left w:w="108" w:type="dxa"/>
          <w:bottom w:w="0" w:type="dxa"/>
          <w:right w:w="108" w:type="dxa"/>
        </w:tblCellMar>
      </w:tblPr>
      <w:tblGrid>
        <w:gridCol w:w="691"/>
        <w:gridCol w:w="963"/>
        <w:gridCol w:w="1092"/>
        <w:gridCol w:w="675"/>
        <w:gridCol w:w="1258"/>
        <w:gridCol w:w="1035"/>
        <w:gridCol w:w="819"/>
        <w:gridCol w:w="461"/>
        <w:gridCol w:w="96"/>
        <w:gridCol w:w="557"/>
        <w:gridCol w:w="761"/>
        <w:gridCol w:w="633"/>
      </w:tblGrid>
      <w:tr>
        <w:tblPrEx>
          <w:tblCellMar>
            <w:top w:w="0" w:type="dxa"/>
            <w:left w:w="108" w:type="dxa"/>
            <w:bottom w:w="0" w:type="dxa"/>
            <w:right w:w="108" w:type="dxa"/>
          </w:tblCellMar>
        </w:tblPrEx>
        <w:trPr>
          <w:trHeight w:val="440" w:hRule="exact"/>
          <w:jc w:val="center"/>
        </w:trPr>
        <w:tc>
          <w:tcPr>
            <w:tcW w:w="9041" w:type="dxa"/>
            <w:gridSpan w:val="12"/>
            <w:tcBorders>
              <w:top w:val="nil"/>
              <w:left w:val="nil"/>
              <w:bottom w:val="nil"/>
              <w:right w:val="nil"/>
            </w:tcBorders>
            <w:vAlign w:val="center"/>
          </w:tcPr>
          <w:p>
            <w:pPr>
              <w:widowControl/>
              <w:spacing w:line="32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9041" w:type="dxa"/>
            <w:gridSpan w:val="12"/>
            <w:tcBorders>
              <w:top w:val="nil"/>
              <w:left w:val="nil"/>
              <w:bottom w:val="nil"/>
              <w:right w:val="nil"/>
            </w:tcBorders>
          </w:tcPr>
          <w:p>
            <w:pPr>
              <w:widowControl/>
              <w:jc w:val="center"/>
              <w:rPr>
                <w:rFonts w:ascii="宋体" w:hAnsi="宋体" w:cs="宋体"/>
                <w:kern w:val="0"/>
                <w:sz w:val="22"/>
              </w:rPr>
            </w:pPr>
            <w:r>
              <w:rPr>
                <w:rFonts w:hint="eastAsia" w:ascii="宋体" w:hAnsi="宋体" w:cs="宋体"/>
                <w:kern w:val="0"/>
                <w:sz w:val="22"/>
              </w:rPr>
              <w:t>（2023年度）</w:t>
            </w:r>
          </w:p>
        </w:tc>
      </w:tr>
      <w:tr>
        <w:tblPrEx>
          <w:tblCellMar>
            <w:top w:w="0" w:type="dxa"/>
            <w:left w:w="108" w:type="dxa"/>
            <w:bottom w:w="0" w:type="dxa"/>
            <w:right w:w="108" w:type="dxa"/>
          </w:tblCellMar>
        </w:tblPrEx>
        <w:trPr>
          <w:trHeight w:val="291" w:hRule="exact"/>
          <w:jc w:val="center"/>
        </w:trPr>
        <w:tc>
          <w:tcPr>
            <w:tcW w:w="165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项目名称</w:t>
            </w:r>
          </w:p>
        </w:tc>
        <w:tc>
          <w:tcPr>
            <w:tcW w:w="7387" w:type="dxa"/>
            <w:gridSpan w:val="10"/>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老年医院老年心血管中心开办费</w:t>
            </w:r>
          </w:p>
        </w:tc>
      </w:tr>
      <w:tr>
        <w:tblPrEx>
          <w:tblCellMar>
            <w:top w:w="0" w:type="dxa"/>
            <w:left w:w="108" w:type="dxa"/>
            <w:bottom w:w="0" w:type="dxa"/>
            <w:right w:w="108" w:type="dxa"/>
          </w:tblCellMar>
        </w:tblPrEx>
        <w:trPr>
          <w:trHeight w:val="291" w:hRule="exact"/>
          <w:jc w:val="center"/>
        </w:trPr>
        <w:tc>
          <w:tcPr>
            <w:tcW w:w="165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主管部门</w:t>
            </w:r>
          </w:p>
        </w:tc>
        <w:tc>
          <w:tcPr>
            <w:tcW w:w="4060"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cs="宋体"/>
                <w:kern w:val="0"/>
                <w:sz w:val="18"/>
                <w:szCs w:val="18"/>
              </w:rPr>
              <w:t>北京市医院</w:t>
            </w:r>
            <w:r>
              <w:rPr>
                <w:rFonts w:hint="eastAsia" w:ascii="宋体" w:hAnsi="宋体" w:cs="宋体"/>
                <w:kern w:val="0"/>
                <w:sz w:val="18"/>
                <w:szCs w:val="18"/>
                <w:lang w:val="en-US" w:eastAsia="zh-CN"/>
              </w:rPr>
              <w:t>管理中心</w:t>
            </w:r>
          </w:p>
        </w:tc>
        <w:tc>
          <w:tcPr>
            <w:tcW w:w="128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实施单位</w:t>
            </w:r>
          </w:p>
        </w:tc>
        <w:tc>
          <w:tcPr>
            <w:tcW w:w="2047"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北京老年医院</w:t>
            </w:r>
          </w:p>
        </w:tc>
      </w:tr>
      <w:tr>
        <w:tblPrEx>
          <w:tblCellMar>
            <w:top w:w="0" w:type="dxa"/>
            <w:left w:w="108" w:type="dxa"/>
            <w:bottom w:w="0" w:type="dxa"/>
            <w:right w:w="108" w:type="dxa"/>
          </w:tblCellMar>
        </w:tblPrEx>
        <w:trPr>
          <w:trHeight w:val="291" w:hRule="exact"/>
          <w:jc w:val="center"/>
        </w:trPr>
        <w:tc>
          <w:tcPr>
            <w:tcW w:w="165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w:t>
            </w:r>
            <w:r>
              <w:rPr>
                <w:rFonts w:ascii="宋体" w:hAnsi="宋体" w:cs="宋体"/>
                <w:kern w:val="0"/>
                <w:sz w:val="18"/>
                <w:szCs w:val="18"/>
              </w:rPr>
              <w:t>负责人</w:t>
            </w:r>
          </w:p>
        </w:tc>
        <w:tc>
          <w:tcPr>
            <w:tcW w:w="4060"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贾炳泉</w:t>
            </w:r>
          </w:p>
        </w:tc>
        <w:tc>
          <w:tcPr>
            <w:tcW w:w="128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联系电话</w:t>
            </w:r>
          </w:p>
        </w:tc>
        <w:tc>
          <w:tcPr>
            <w:tcW w:w="2047"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13910514129</w:t>
            </w:r>
          </w:p>
        </w:tc>
      </w:tr>
      <w:tr>
        <w:tblPrEx>
          <w:tblCellMar>
            <w:top w:w="0" w:type="dxa"/>
            <w:left w:w="108" w:type="dxa"/>
            <w:bottom w:w="0" w:type="dxa"/>
            <w:right w:w="108" w:type="dxa"/>
          </w:tblCellMar>
        </w:tblPrEx>
        <w:trPr>
          <w:trHeight w:val="644" w:hRule="exact"/>
          <w:jc w:val="center"/>
        </w:trPr>
        <w:tc>
          <w:tcPr>
            <w:tcW w:w="1654"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项目资金</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17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25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年初预算数</w:t>
            </w:r>
          </w:p>
        </w:tc>
        <w:tc>
          <w:tcPr>
            <w:tcW w:w="103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全年预算数</w:t>
            </w:r>
          </w:p>
        </w:tc>
        <w:tc>
          <w:tcPr>
            <w:tcW w:w="128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全年执行数</w:t>
            </w:r>
          </w:p>
        </w:tc>
        <w:tc>
          <w:tcPr>
            <w:tcW w:w="65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76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执行率</w:t>
            </w: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r>
      <w:tr>
        <w:tblPrEx>
          <w:tblCellMar>
            <w:top w:w="0" w:type="dxa"/>
            <w:left w:w="108" w:type="dxa"/>
            <w:bottom w:w="0" w:type="dxa"/>
            <w:right w:w="108" w:type="dxa"/>
          </w:tblCellMar>
        </w:tblPrEx>
        <w:trPr>
          <w:trHeight w:val="247"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767"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年度资金总额</w:t>
            </w:r>
          </w:p>
        </w:tc>
        <w:tc>
          <w:tcPr>
            <w:tcW w:w="1258"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cs="宋体"/>
                <w:kern w:val="0"/>
                <w:sz w:val="18"/>
                <w:szCs w:val="18"/>
                <w:lang w:val="en-US" w:eastAsia="zh-CN"/>
              </w:rPr>
              <w:t>0</w:t>
            </w:r>
          </w:p>
        </w:tc>
        <w:tc>
          <w:tcPr>
            <w:tcW w:w="103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163</w:t>
            </w:r>
          </w:p>
        </w:tc>
        <w:tc>
          <w:tcPr>
            <w:tcW w:w="128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163</w:t>
            </w:r>
          </w:p>
        </w:tc>
        <w:tc>
          <w:tcPr>
            <w:tcW w:w="65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76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100%</w:t>
            </w: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10</w:t>
            </w:r>
          </w:p>
        </w:tc>
      </w:tr>
      <w:tr>
        <w:tblPrEx>
          <w:tblCellMar>
            <w:top w:w="0" w:type="dxa"/>
            <w:left w:w="108" w:type="dxa"/>
            <w:bottom w:w="0" w:type="dxa"/>
            <w:right w:w="108" w:type="dxa"/>
          </w:tblCellMar>
        </w:tblPrEx>
        <w:trPr>
          <w:trHeight w:val="291"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7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其中：当年财政拨款</w:t>
            </w:r>
          </w:p>
        </w:tc>
        <w:tc>
          <w:tcPr>
            <w:tcW w:w="1258"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cs="宋体"/>
                <w:kern w:val="0"/>
                <w:sz w:val="18"/>
                <w:szCs w:val="18"/>
                <w:lang w:val="en-US" w:eastAsia="zh-CN"/>
              </w:rPr>
              <w:t>0</w:t>
            </w:r>
            <w:bookmarkStart w:id="0" w:name="_GoBack"/>
            <w:bookmarkEnd w:id="0"/>
          </w:p>
        </w:tc>
        <w:tc>
          <w:tcPr>
            <w:tcW w:w="103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163</w:t>
            </w:r>
          </w:p>
        </w:tc>
        <w:tc>
          <w:tcPr>
            <w:tcW w:w="128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163</w:t>
            </w:r>
          </w:p>
        </w:tc>
        <w:tc>
          <w:tcPr>
            <w:tcW w:w="65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76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7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上年结转资金</w:t>
            </w:r>
          </w:p>
        </w:tc>
        <w:tc>
          <w:tcPr>
            <w:tcW w:w="125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3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28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5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76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7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其他资金</w:t>
            </w:r>
          </w:p>
        </w:tc>
        <w:tc>
          <w:tcPr>
            <w:tcW w:w="125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3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28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5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76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691"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年度总体目标</w:t>
            </w:r>
          </w:p>
        </w:tc>
        <w:tc>
          <w:tcPr>
            <w:tcW w:w="5023"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预期目标</w:t>
            </w:r>
          </w:p>
        </w:tc>
        <w:tc>
          <w:tcPr>
            <w:tcW w:w="3327"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实际完成情况</w:t>
            </w:r>
          </w:p>
        </w:tc>
      </w:tr>
      <w:tr>
        <w:tblPrEx>
          <w:tblCellMar>
            <w:top w:w="0" w:type="dxa"/>
            <w:left w:w="108" w:type="dxa"/>
            <w:bottom w:w="0" w:type="dxa"/>
            <w:right w:w="108" w:type="dxa"/>
          </w:tblCellMar>
        </w:tblPrEx>
        <w:trPr>
          <w:trHeight w:val="1929" w:hRule="exact"/>
          <w:jc w:val="center"/>
        </w:trPr>
        <w:tc>
          <w:tcPr>
            <w:tcW w:w="69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023" w:type="dxa"/>
            <w:gridSpan w:val="5"/>
            <w:tcBorders>
              <w:top w:val="single" w:color="auto" w:sz="4" w:space="0"/>
              <w:left w:val="nil"/>
              <w:bottom w:val="single" w:color="auto" w:sz="4" w:space="0"/>
              <w:right w:val="single" w:color="auto" w:sz="4" w:space="0"/>
            </w:tcBorders>
            <w:vAlign w:val="center"/>
          </w:tcPr>
          <w:p>
            <w:pPr>
              <w:widowControl/>
              <w:spacing w:line="240" w:lineRule="exact"/>
              <w:ind w:firstLine="360" w:firstLineChars="200"/>
              <w:jc w:val="left"/>
              <w:rPr>
                <w:rFonts w:ascii="宋体" w:hAnsi="宋体" w:cs="宋体"/>
                <w:kern w:val="0"/>
                <w:sz w:val="18"/>
                <w:szCs w:val="18"/>
              </w:rPr>
            </w:pPr>
            <w:r>
              <w:rPr>
                <w:rFonts w:hint="eastAsia" w:ascii="宋体" w:hAnsi="宋体" w:cs="宋体"/>
                <w:kern w:val="0"/>
                <w:sz w:val="18"/>
                <w:szCs w:val="18"/>
              </w:rPr>
              <w:t>通过新增23台医用设备，提高医院的服务水平，上述设备购置后可提高医院心脏康复学科的发展，更好地为老年患者提供高水平的医疗服务，同时作为海淀温泉地区的唯一一所三级医院为本地区常驻居民提供优质服务。建立和发展具有老年医疗特色、现代化高水平的区域综合医疗中心,对于医院振兴心脏内科及介入手术后康复治疗有重要意义，为满足周边居民需求提供帮助。</w:t>
            </w:r>
          </w:p>
        </w:tc>
        <w:tc>
          <w:tcPr>
            <w:tcW w:w="3327"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通过新增23台医用设备，成功举办老年心血管中心,对于医院振兴心脏内科及介入手术后康复治疗有重要意义，为满足周边居民需求提供帮助。项目实施后医院2023年医院心血管中心门诊量和出院病人量同比双提升。</w:t>
            </w:r>
          </w:p>
        </w:tc>
      </w:tr>
      <w:tr>
        <w:tblPrEx>
          <w:tblCellMar>
            <w:top w:w="0" w:type="dxa"/>
            <w:left w:w="108" w:type="dxa"/>
            <w:bottom w:w="0" w:type="dxa"/>
            <w:right w:w="108" w:type="dxa"/>
          </w:tblCellMar>
        </w:tblPrEx>
        <w:trPr>
          <w:trHeight w:val="517" w:hRule="exact"/>
          <w:jc w:val="center"/>
        </w:trPr>
        <w:tc>
          <w:tcPr>
            <w:tcW w:w="69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绩</w:t>
            </w:r>
            <w:r>
              <w:rPr>
                <w:rFonts w:hint="eastAsia" w:ascii="宋体" w:hAnsi="宋体" w:cs="宋体"/>
                <w:kern w:val="0"/>
                <w:sz w:val="18"/>
                <w:szCs w:val="18"/>
              </w:rPr>
              <w:br w:type="textWrapping"/>
            </w:r>
            <w:r>
              <w:rPr>
                <w:rFonts w:hint="eastAsia" w:ascii="宋体" w:hAnsi="宋体" w:cs="宋体"/>
                <w:kern w:val="0"/>
                <w:sz w:val="18"/>
                <w:szCs w:val="18"/>
              </w:rPr>
              <w:t>效</w:t>
            </w:r>
            <w:r>
              <w:rPr>
                <w:rFonts w:hint="eastAsia" w:ascii="宋体" w:hAnsi="宋体" w:cs="宋体"/>
                <w:kern w:val="0"/>
                <w:sz w:val="18"/>
                <w:szCs w:val="18"/>
              </w:rPr>
              <w:br w:type="textWrapping"/>
            </w:r>
            <w:r>
              <w:rPr>
                <w:rFonts w:hint="eastAsia" w:ascii="宋体" w:hAnsi="宋体" w:cs="宋体"/>
                <w:kern w:val="0"/>
                <w:sz w:val="18"/>
                <w:szCs w:val="18"/>
              </w:rPr>
              <w:t>指</w:t>
            </w:r>
            <w:r>
              <w:rPr>
                <w:rFonts w:hint="eastAsia" w:ascii="宋体" w:hAnsi="宋体" w:cs="宋体"/>
                <w:kern w:val="0"/>
                <w:sz w:val="18"/>
                <w:szCs w:val="18"/>
              </w:rPr>
              <w:br w:type="textWrapping"/>
            </w:r>
            <w:r>
              <w:rPr>
                <w:rFonts w:hint="eastAsia" w:ascii="宋体" w:hAnsi="宋体" w:cs="宋体"/>
                <w:kern w:val="0"/>
                <w:sz w:val="18"/>
                <w:szCs w:val="18"/>
              </w:rPr>
              <w:t>标</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（90分）</w:t>
            </w:r>
          </w:p>
        </w:tc>
        <w:tc>
          <w:tcPr>
            <w:tcW w:w="96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一级指标</w:t>
            </w: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二级指标</w:t>
            </w:r>
          </w:p>
        </w:tc>
        <w:tc>
          <w:tcPr>
            <w:tcW w:w="193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三级指标</w:t>
            </w:r>
          </w:p>
        </w:tc>
        <w:tc>
          <w:tcPr>
            <w:tcW w:w="103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指标值</w:t>
            </w:r>
          </w:p>
        </w:tc>
        <w:tc>
          <w:tcPr>
            <w:tcW w:w="81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完成值</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55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c>
          <w:tcPr>
            <w:tcW w:w="139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偏差原因分析及改进措施</w:t>
            </w:r>
          </w:p>
        </w:tc>
      </w:tr>
      <w:tr>
        <w:tblPrEx>
          <w:tblCellMar>
            <w:top w:w="0" w:type="dxa"/>
            <w:left w:w="108" w:type="dxa"/>
            <w:bottom w:w="0" w:type="dxa"/>
            <w:right w:w="108" w:type="dxa"/>
          </w:tblCellMar>
        </w:tblPrEx>
        <w:trPr>
          <w:trHeight w:val="291"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产出指标</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50分</w:t>
            </w:r>
          </w:p>
        </w:tc>
        <w:tc>
          <w:tcPr>
            <w:tcW w:w="109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数量指标</w:t>
            </w:r>
          </w:p>
        </w:tc>
        <w:tc>
          <w:tcPr>
            <w:tcW w:w="193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购置检查设备</w:t>
            </w:r>
          </w:p>
        </w:tc>
        <w:tc>
          <w:tcPr>
            <w:tcW w:w="103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9台</w:t>
            </w:r>
          </w:p>
        </w:tc>
        <w:tc>
          <w:tcPr>
            <w:tcW w:w="81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9台</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7</w:t>
            </w:r>
          </w:p>
        </w:tc>
        <w:tc>
          <w:tcPr>
            <w:tcW w:w="55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7</w:t>
            </w:r>
          </w:p>
        </w:tc>
        <w:tc>
          <w:tcPr>
            <w:tcW w:w="139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91"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93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购置治疗设备</w:t>
            </w:r>
          </w:p>
        </w:tc>
        <w:tc>
          <w:tcPr>
            <w:tcW w:w="103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14台</w:t>
            </w:r>
          </w:p>
        </w:tc>
        <w:tc>
          <w:tcPr>
            <w:tcW w:w="81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14台</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7</w:t>
            </w:r>
          </w:p>
        </w:tc>
        <w:tc>
          <w:tcPr>
            <w:tcW w:w="55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7</w:t>
            </w:r>
          </w:p>
        </w:tc>
        <w:tc>
          <w:tcPr>
            <w:tcW w:w="139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1296"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质量指标</w:t>
            </w:r>
          </w:p>
        </w:tc>
        <w:tc>
          <w:tcPr>
            <w:tcW w:w="193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检查治疗设备质量</w:t>
            </w:r>
          </w:p>
        </w:tc>
        <w:tc>
          <w:tcPr>
            <w:tcW w:w="103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满足招标文件要求，符合出厂说明书要求</w:t>
            </w:r>
          </w:p>
        </w:tc>
        <w:tc>
          <w:tcPr>
            <w:tcW w:w="81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全部满足</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55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39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841"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93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设备验收合格率</w:t>
            </w:r>
          </w:p>
        </w:tc>
        <w:tc>
          <w:tcPr>
            <w:tcW w:w="103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验收合格率100%</w:t>
            </w:r>
          </w:p>
        </w:tc>
        <w:tc>
          <w:tcPr>
            <w:tcW w:w="81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验收合格率100%</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55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39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46"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时效指标</w:t>
            </w:r>
          </w:p>
        </w:tc>
        <w:tc>
          <w:tcPr>
            <w:tcW w:w="193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完成方案制定和前期准备工作</w:t>
            </w:r>
          </w:p>
        </w:tc>
        <w:tc>
          <w:tcPr>
            <w:tcW w:w="103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2023年4月底前</w:t>
            </w:r>
          </w:p>
        </w:tc>
        <w:tc>
          <w:tcPr>
            <w:tcW w:w="81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2023年4月</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4</w:t>
            </w:r>
          </w:p>
        </w:tc>
        <w:tc>
          <w:tcPr>
            <w:tcW w:w="55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4</w:t>
            </w:r>
          </w:p>
        </w:tc>
        <w:tc>
          <w:tcPr>
            <w:tcW w:w="139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31"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93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完成招标工作和合同签订</w:t>
            </w:r>
          </w:p>
        </w:tc>
        <w:tc>
          <w:tcPr>
            <w:tcW w:w="103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2023年10月底前</w:t>
            </w:r>
          </w:p>
        </w:tc>
        <w:tc>
          <w:tcPr>
            <w:tcW w:w="81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2023年10月</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4</w:t>
            </w:r>
          </w:p>
        </w:tc>
        <w:tc>
          <w:tcPr>
            <w:tcW w:w="55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4</w:t>
            </w:r>
          </w:p>
        </w:tc>
        <w:tc>
          <w:tcPr>
            <w:tcW w:w="139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471"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93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设备完成安装调试</w:t>
            </w:r>
          </w:p>
        </w:tc>
        <w:tc>
          <w:tcPr>
            <w:tcW w:w="103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2023年12月底前</w:t>
            </w:r>
          </w:p>
        </w:tc>
        <w:tc>
          <w:tcPr>
            <w:tcW w:w="81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2023年12月</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4</w:t>
            </w:r>
          </w:p>
        </w:tc>
        <w:tc>
          <w:tcPr>
            <w:tcW w:w="55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4</w:t>
            </w:r>
          </w:p>
        </w:tc>
        <w:tc>
          <w:tcPr>
            <w:tcW w:w="139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486"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93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完成验收</w:t>
            </w:r>
          </w:p>
        </w:tc>
        <w:tc>
          <w:tcPr>
            <w:tcW w:w="103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2024年1月底前</w:t>
            </w:r>
          </w:p>
        </w:tc>
        <w:tc>
          <w:tcPr>
            <w:tcW w:w="81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2024年1月</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4</w:t>
            </w:r>
          </w:p>
        </w:tc>
        <w:tc>
          <w:tcPr>
            <w:tcW w:w="55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4</w:t>
            </w:r>
          </w:p>
        </w:tc>
        <w:tc>
          <w:tcPr>
            <w:tcW w:w="139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456"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93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项目通过满意度调查</w:t>
            </w:r>
          </w:p>
        </w:tc>
        <w:tc>
          <w:tcPr>
            <w:tcW w:w="103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2024年4月底  </w:t>
            </w:r>
          </w:p>
        </w:tc>
        <w:tc>
          <w:tcPr>
            <w:tcW w:w="81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2024年4月  </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4</w:t>
            </w:r>
          </w:p>
        </w:tc>
        <w:tc>
          <w:tcPr>
            <w:tcW w:w="55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4</w:t>
            </w:r>
          </w:p>
        </w:tc>
        <w:tc>
          <w:tcPr>
            <w:tcW w:w="139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16"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成本指标</w:t>
            </w:r>
          </w:p>
        </w:tc>
        <w:tc>
          <w:tcPr>
            <w:tcW w:w="193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总成本控制</w:t>
            </w:r>
          </w:p>
        </w:tc>
        <w:tc>
          <w:tcPr>
            <w:tcW w:w="103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163万元</w:t>
            </w:r>
          </w:p>
        </w:tc>
        <w:tc>
          <w:tcPr>
            <w:tcW w:w="81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163</w:t>
            </w:r>
            <w:r>
              <w:rPr>
                <w:rFonts w:hint="eastAsia" w:ascii="宋体" w:hAnsi="宋体" w:cs="宋体"/>
                <w:kern w:val="0"/>
                <w:sz w:val="18"/>
                <w:szCs w:val="18"/>
              </w:rPr>
              <w:t>万元</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55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139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1641"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效益指标</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30分</w:t>
            </w:r>
          </w:p>
        </w:tc>
        <w:tc>
          <w:tcPr>
            <w:tcW w:w="109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经济效益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93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诊断患者</w:t>
            </w:r>
          </w:p>
        </w:tc>
        <w:tc>
          <w:tcPr>
            <w:tcW w:w="103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每台平均不少于1800人次/年，设备诊断阳性率≥50%</w:t>
            </w:r>
          </w:p>
        </w:tc>
        <w:tc>
          <w:tcPr>
            <w:tcW w:w="81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每台平均约2000人次/年，阳性率70%</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55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39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hint="eastAsia" w:ascii="宋体" w:hAnsi="宋体" w:cs="宋体"/>
                <w:kern w:val="0"/>
                <w:sz w:val="18"/>
                <w:szCs w:val="18"/>
              </w:rPr>
            </w:pPr>
          </w:p>
        </w:tc>
      </w:tr>
      <w:tr>
        <w:tblPrEx>
          <w:tblCellMar>
            <w:top w:w="0" w:type="dxa"/>
            <w:left w:w="108" w:type="dxa"/>
            <w:bottom w:w="0" w:type="dxa"/>
            <w:right w:w="108" w:type="dxa"/>
          </w:tblCellMar>
        </w:tblPrEx>
        <w:trPr>
          <w:trHeight w:val="1101"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93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治疗患者</w:t>
            </w:r>
          </w:p>
        </w:tc>
        <w:tc>
          <w:tcPr>
            <w:tcW w:w="103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每台平均不少于1200例次/年</w:t>
            </w:r>
          </w:p>
        </w:tc>
        <w:tc>
          <w:tcPr>
            <w:tcW w:w="81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每台平均约1500例次/年</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55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39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1101"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社会效益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93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设备使用效益</w:t>
            </w:r>
          </w:p>
        </w:tc>
        <w:tc>
          <w:tcPr>
            <w:tcW w:w="103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设备利用率达到90%以上</w:t>
            </w:r>
          </w:p>
        </w:tc>
        <w:tc>
          <w:tcPr>
            <w:tcW w:w="81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55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39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1106"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93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利用设备提供社会服务</w:t>
            </w:r>
          </w:p>
        </w:tc>
        <w:tc>
          <w:tcPr>
            <w:tcW w:w="103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为患者提供更好的服务，精准的治疗方案</w:t>
            </w:r>
          </w:p>
        </w:tc>
        <w:tc>
          <w:tcPr>
            <w:tcW w:w="81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已完成</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55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39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01"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生态效益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93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设备相关污染耗材的有效处理率</w:t>
            </w:r>
          </w:p>
        </w:tc>
        <w:tc>
          <w:tcPr>
            <w:tcW w:w="103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处理率达100%</w:t>
            </w:r>
          </w:p>
        </w:tc>
        <w:tc>
          <w:tcPr>
            <w:tcW w:w="81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处理率100%</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55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39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91"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可持续影响指标</w:t>
            </w:r>
          </w:p>
        </w:tc>
        <w:tc>
          <w:tcPr>
            <w:tcW w:w="193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可持续影响</w:t>
            </w:r>
          </w:p>
        </w:tc>
        <w:tc>
          <w:tcPr>
            <w:tcW w:w="103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8年</w:t>
            </w:r>
          </w:p>
        </w:tc>
        <w:tc>
          <w:tcPr>
            <w:tcW w:w="81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8年</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55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39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91"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满意度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10分</w:t>
            </w:r>
          </w:p>
        </w:tc>
        <w:tc>
          <w:tcPr>
            <w:tcW w:w="109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服务对象满意度指标</w:t>
            </w:r>
          </w:p>
        </w:tc>
        <w:tc>
          <w:tcPr>
            <w:tcW w:w="193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医师满意度</w:t>
            </w:r>
          </w:p>
        </w:tc>
        <w:tc>
          <w:tcPr>
            <w:tcW w:w="103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≥90%</w:t>
            </w:r>
          </w:p>
        </w:tc>
        <w:tc>
          <w:tcPr>
            <w:tcW w:w="81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91%</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55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39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1011"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93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患者满意度</w:t>
            </w:r>
          </w:p>
        </w:tc>
        <w:tc>
          <w:tcPr>
            <w:tcW w:w="103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≥90%</w:t>
            </w:r>
          </w:p>
        </w:tc>
        <w:tc>
          <w:tcPr>
            <w:tcW w:w="81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88%</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55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4</w:t>
            </w:r>
          </w:p>
        </w:tc>
        <w:tc>
          <w:tcPr>
            <w:tcW w:w="139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color w:val="000000"/>
                <w:kern w:val="0"/>
                <w:sz w:val="18"/>
                <w:szCs w:val="18"/>
              </w:rPr>
              <w:t>患者满意度不及预期，</w:t>
            </w:r>
            <w:r>
              <w:rPr>
                <w:rFonts w:hint="eastAsia" w:ascii="宋体" w:hAnsi="宋体" w:cs="宋体"/>
                <w:kern w:val="0"/>
                <w:sz w:val="18"/>
                <w:szCs w:val="18"/>
              </w:rPr>
              <w:t>提高诊疗质量和设备知晓度</w:t>
            </w:r>
          </w:p>
        </w:tc>
      </w:tr>
      <w:tr>
        <w:tblPrEx>
          <w:tblCellMar>
            <w:top w:w="0" w:type="dxa"/>
            <w:left w:w="108" w:type="dxa"/>
            <w:bottom w:w="0" w:type="dxa"/>
            <w:right w:w="108" w:type="dxa"/>
          </w:tblCellMar>
        </w:tblPrEx>
        <w:trPr>
          <w:trHeight w:val="291" w:hRule="exact"/>
          <w:jc w:val="center"/>
        </w:trPr>
        <w:tc>
          <w:tcPr>
            <w:tcW w:w="6533" w:type="dxa"/>
            <w:gridSpan w:val="7"/>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总分</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5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99</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4OTYxMjk5OGJkODhiM2ZlNmViNTBkNjFjZmMzY2MifQ=="/>
  </w:docVars>
  <w:rsids>
    <w:rsidRoot w:val="28FF42C9"/>
    <w:rsid w:val="00780F9B"/>
    <w:rsid w:val="008F48F0"/>
    <w:rsid w:val="00FF6BA2"/>
    <w:rsid w:val="0167401F"/>
    <w:rsid w:val="04CD1191"/>
    <w:rsid w:val="08A6182C"/>
    <w:rsid w:val="0A221549"/>
    <w:rsid w:val="1C46568C"/>
    <w:rsid w:val="28FF42C9"/>
    <w:rsid w:val="3B094A16"/>
    <w:rsid w:val="43882D18"/>
    <w:rsid w:val="468C31EE"/>
    <w:rsid w:val="4813009C"/>
    <w:rsid w:val="48BB150E"/>
    <w:rsid w:val="4D4B21E0"/>
    <w:rsid w:val="632521C7"/>
    <w:rsid w:val="63872CC8"/>
    <w:rsid w:val="6E7838C8"/>
    <w:rsid w:val="71CF61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50" w:beforeLines="50"/>
      <w:ind w:firstLine="670" w:firstLineChars="200"/>
      <w:jc w:val="left"/>
      <w:outlineLvl w:val="0"/>
    </w:pPr>
    <w:rPr>
      <w:rFonts w:hint="eastAsia" w:eastAsia="黑体"/>
      <w:kern w:val="44"/>
      <w:sz w:val="32"/>
      <w:szCs w:val="32"/>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4">
    <w:name w:val="Normal (Web)"/>
    <w:basedOn w:val="1"/>
    <w:qFormat/>
    <w:uiPriority w:val="0"/>
    <w:pPr>
      <w:spacing w:beforeAutospacing="1" w:afterAutospacing="1"/>
      <w:jc w:val="left"/>
    </w:pPr>
    <w:rPr>
      <w:kern w:val="0"/>
      <w:sz w:val="24"/>
    </w:rPr>
  </w:style>
  <w:style w:type="character" w:customStyle="1" w:styleId="7">
    <w:name w:val="font11"/>
    <w:basedOn w:val="6"/>
    <w:qFormat/>
    <w:uiPriority w:val="0"/>
    <w:rPr>
      <w:rFonts w:ascii="Arial" w:hAnsi="Arial" w:cs="Arial"/>
      <w:b/>
      <w:color w:val="00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930</Words>
  <Characters>1053</Characters>
  <Lines>9</Lines>
  <Paragraphs>2</Paragraphs>
  <TotalTime>27</TotalTime>
  <ScaleCrop>false</ScaleCrop>
  <LinksUpToDate>false</LinksUpToDate>
  <CharactersWithSpaces>1065</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2024-04-16T02:39:00Z</dcterms:created>
  <dc:creator>csj</dc:creator>
  <cp:lastModifiedBy>.</cp:lastModifiedBy>
  <dcterms:modified xsi:type="dcterms:W3CDTF">2024-05-15T02:45:59Z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0D82A5A1E79D4AC5AC68E21021FA00BC_13</vt:lpwstr>
  </property>
</Properties>
</file>