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w:t>
      </w:r>
      <w:r>
        <w:rPr>
          <w:rFonts w:eastAsia="黑体"/>
          <w:sz w:val="32"/>
          <w:szCs w:val="32"/>
        </w:rPr>
        <w:t>2</w:t>
      </w:r>
    </w:p>
    <w:tbl>
      <w:tblPr>
        <w:tblStyle w:val="7"/>
        <w:tblW w:w="9381" w:type="dxa"/>
        <w:jc w:val="center"/>
        <w:tblLayout w:type="fixed"/>
        <w:tblCellMar>
          <w:top w:w="0" w:type="dxa"/>
          <w:left w:w="108" w:type="dxa"/>
          <w:bottom w:w="0" w:type="dxa"/>
          <w:right w:w="108" w:type="dxa"/>
        </w:tblCellMar>
      </w:tblPr>
      <w:tblGrid>
        <w:gridCol w:w="710"/>
        <w:gridCol w:w="424"/>
        <w:gridCol w:w="1134"/>
        <w:gridCol w:w="1134"/>
        <w:gridCol w:w="851"/>
        <w:gridCol w:w="1417"/>
        <w:gridCol w:w="50"/>
        <w:gridCol w:w="1084"/>
        <w:gridCol w:w="61"/>
        <w:gridCol w:w="648"/>
        <w:gridCol w:w="549"/>
        <w:gridCol w:w="160"/>
        <w:gridCol w:w="1159"/>
      </w:tblGrid>
      <w:tr>
        <w:tblPrEx>
          <w:tblCellMar>
            <w:top w:w="0" w:type="dxa"/>
            <w:left w:w="108" w:type="dxa"/>
            <w:bottom w:w="0" w:type="dxa"/>
            <w:right w:w="108" w:type="dxa"/>
          </w:tblCellMar>
        </w:tblPrEx>
        <w:trPr>
          <w:trHeight w:val="542" w:hRule="exact"/>
          <w:jc w:val="center"/>
        </w:trPr>
        <w:tc>
          <w:tcPr>
            <w:tcW w:w="9381"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84" w:hRule="atLeast"/>
          <w:jc w:val="center"/>
        </w:trPr>
        <w:tc>
          <w:tcPr>
            <w:tcW w:w="9381"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kern w:val="0"/>
                <w:sz w:val="22"/>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358" w:hRule="exact"/>
          <w:jc w:val="center"/>
        </w:trPr>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824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世纪坛医院人才培养</w:t>
            </w:r>
          </w:p>
        </w:tc>
      </w:tr>
      <w:tr>
        <w:tblPrEx>
          <w:tblCellMar>
            <w:top w:w="0" w:type="dxa"/>
            <w:left w:w="108" w:type="dxa"/>
            <w:bottom w:w="0" w:type="dxa"/>
            <w:right w:w="108" w:type="dxa"/>
          </w:tblCellMar>
        </w:tblPrEx>
        <w:trPr>
          <w:trHeight w:val="358" w:hRule="exact"/>
          <w:jc w:val="center"/>
        </w:trPr>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北京市医院管理中心</w:t>
            </w: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36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首都医科大学附属北京世纪坛医院</w:t>
            </w:r>
          </w:p>
        </w:tc>
      </w:tr>
      <w:tr>
        <w:tblPrEx>
          <w:tblCellMar>
            <w:top w:w="0" w:type="dxa"/>
            <w:left w:w="108" w:type="dxa"/>
            <w:bottom w:w="0" w:type="dxa"/>
            <w:right w:w="108" w:type="dxa"/>
          </w:tblCellMar>
        </w:tblPrEx>
        <w:trPr>
          <w:trHeight w:val="353" w:hRule="exact"/>
          <w:jc w:val="center"/>
        </w:trPr>
        <w:tc>
          <w:tcPr>
            <w:tcW w:w="113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项目负责人</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曾辉</w:t>
            </w: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联系电话</w:t>
            </w:r>
          </w:p>
        </w:tc>
        <w:tc>
          <w:tcPr>
            <w:tcW w:w="366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63925015</w:t>
            </w:r>
          </w:p>
        </w:tc>
      </w:tr>
      <w:tr>
        <w:tblPrEx>
          <w:tblCellMar>
            <w:top w:w="0" w:type="dxa"/>
            <w:left w:w="108" w:type="dxa"/>
            <w:bottom w:w="0" w:type="dxa"/>
            <w:right w:w="108" w:type="dxa"/>
          </w:tblCellMar>
        </w:tblPrEx>
        <w:trPr>
          <w:trHeight w:val="559" w:hRule="exact"/>
          <w:jc w:val="center"/>
        </w:trPr>
        <w:tc>
          <w:tcPr>
            <w:tcW w:w="113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114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131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4" w:hRule="exact"/>
          <w:jc w:val="center"/>
        </w:trPr>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43.50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43.50</w:t>
            </w: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28.615521</w:t>
            </w:r>
          </w:p>
        </w:tc>
        <w:tc>
          <w:tcPr>
            <w:tcW w:w="114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65.78</w:t>
            </w:r>
            <w:r>
              <w:rPr>
                <w:rFonts w:hint="eastAsia" w:ascii="宋体" w:hAnsi="宋体" w:eastAsia="宋体" w:cs="宋体"/>
                <w:kern w:val="0"/>
                <w:sz w:val="18"/>
                <w:szCs w:val="18"/>
              </w:rPr>
              <w:t>%</w:t>
            </w:r>
          </w:p>
        </w:tc>
        <w:tc>
          <w:tcPr>
            <w:tcW w:w="131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6.58</w:t>
            </w:r>
          </w:p>
        </w:tc>
      </w:tr>
      <w:tr>
        <w:tblPrEx>
          <w:tblCellMar>
            <w:top w:w="0" w:type="dxa"/>
            <w:left w:w="108" w:type="dxa"/>
            <w:bottom w:w="0" w:type="dxa"/>
            <w:right w:w="108" w:type="dxa"/>
          </w:tblCellMar>
        </w:tblPrEx>
        <w:trPr>
          <w:trHeight w:val="600" w:hRule="exact"/>
          <w:jc w:val="center"/>
        </w:trPr>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43.50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43.50</w:t>
            </w: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28.615521</w:t>
            </w:r>
          </w:p>
        </w:tc>
        <w:tc>
          <w:tcPr>
            <w:tcW w:w="114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65.78</w:t>
            </w:r>
            <w:r>
              <w:rPr>
                <w:rFonts w:hint="eastAsia" w:ascii="宋体" w:hAnsi="宋体" w:eastAsia="宋体" w:cs="宋体"/>
                <w:kern w:val="0"/>
                <w:sz w:val="18"/>
                <w:szCs w:val="18"/>
              </w:rPr>
              <w:t>%</w:t>
            </w:r>
          </w:p>
        </w:tc>
        <w:tc>
          <w:tcPr>
            <w:tcW w:w="131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539" w:hRule="exact"/>
          <w:jc w:val="center"/>
        </w:trPr>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4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1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58" w:hRule="exact"/>
          <w:jc w:val="center"/>
        </w:trPr>
        <w:tc>
          <w:tcPr>
            <w:tcW w:w="11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46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4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1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1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58" w:hRule="exact"/>
          <w:jc w:val="center"/>
        </w:trPr>
        <w:tc>
          <w:tcPr>
            <w:tcW w:w="71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354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5128"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val="0"/>
                <w:bCs/>
                <w:kern w:val="0"/>
                <w:sz w:val="18"/>
                <w:szCs w:val="18"/>
              </w:rPr>
            </w:pPr>
            <w:r>
              <w:rPr>
                <w:rFonts w:hint="eastAsia" w:ascii="宋体" w:hAnsi="宋体" w:eastAsia="宋体" w:cs="宋体"/>
                <w:b w:val="0"/>
                <w:bCs/>
                <w:kern w:val="0"/>
                <w:sz w:val="18"/>
                <w:szCs w:val="18"/>
              </w:rPr>
              <w:t>实际完成情况</w:t>
            </w:r>
          </w:p>
        </w:tc>
      </w:tr>
      <w:tr>
        <w:tblPrEx>
          <w:tblCellMar>
            <w:top w:w="0" w:type="dxa"/>
            <w:left w:w="108" w:type="dxa"/>
            <w:bottom w:w="0" w:type="dxa"/>
            <w:right w:w="108" w:type="dxa"/>
          </w:tblCellMar>
        </w:tblPrEx>
        <w:trPr>
          <w:jc w:val="center"/>
        </w:trPr>
        <w:tc>
          <w:tcPr>
            <w:tcW w:w="71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3543"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整体项目目标（2020-2023）：</w:t>
            </w:r>
          </w:p>
          <w:p>
            <w:pPr>
              <w:widowControl/>
              <w:spacing w:line="240" w:lineRule="exact"/>
              <w:ind w:firstLine="219" w:firstLineChars="122"/>
              <w:jc w:val="left"/>
              <w:rPr>
                <w:rFonts w:hint="eastAsia" w:ascii="宋体" w:hAnsi="宋体" w:eastAsia="宋体" w:cs="宋体"/>
                <w:kern w:val="0"/>
                <w:sz w:val="18"/>
                <w:szCs w:val="18"/>
              </w:rPr>
            </w:pPr>
            <w:r>
              <w:rPr>
                <w:rFonts w:hint="eastAsia" w:ascii="宋体" w:hAnsi="宋体" w:eastAsia="宋体" w:cs="宋体"/>
                <w:sz w:val="18"/>
                <w:szCs w:val="18"/>
              </w:rPr>
              <w:t>以“重症感染免疫”为轴心，联合北京市多家单位，围绕重大传染病的诊断、检测、治疗，建立以生物信息学为先导，免疫机制研究为基础，免疫监测、治疗为目的的学科框架；形成医院-研究所-企业“产学研”结合的研究体系，打造感染免疫领域创新团队，推动感染免疫的基础和临床转化研究，提升传染病重症诊治能力</w:t>
            </w:r>
            <w:r>
              <w:rPr>
                <w:rFonts w:hint="eastAsia" w:ascii="宋体" w:hAnsi="宋体" w:eastAsia="宋体" w:cs="宋体"/>
                <w:kern w:val="0"/>
                <w:sz w:val="18"/>
                <w:szCs w:val="18"/>
              </w:rPr>
              <w:t>。</w:t>
            </w:r>
          </w:p>
          <w:p>
            <w:pPr>
              <w:widowControl/>
              <w:spacing w:line="240" w:lineRule="exact"/>
              <w:jc w:val="left"/>
              <w:rPr>
                <w:rFonts w:hint="eastAsia" w:ascii="宋体" w:hAnsi="宋体" w:eastAsia="宋体" w:cs="宋体"/>
                <w:kern w:val="0"/>
                <w:sz w:val="18"/>
                <w:szCs w:val="18"/>
              </w:rPr>
            </w:pPr>
          </w:p>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本年度目标（2023）：</w:t>
            </w:r>
          </w:p>
          <w:p>
            <w:pPr>
              <w:widowControl/>
              <w:spacing w:line="240" w:lineRule="exact"/>
              <w:ind w:left="176" w:leftChars="1" w:hanging="174" w:hangingChars="97"/>
              <w:jc w:val="left"/>
              <w:rPr>
                <w:rFonts w:hint="eastAsia" w:ascii="宋体" w:hAnsi="宋体" w:eastAsia="宋体" w:cs="宋体"/>
                <w:kern w:val="0"/>
                <w:sz w:val="18"/>
                <w:szCs w:val="18"/>
              </w:rPr>
            </w:pPr>
            <w:r>
              <w:rPr>
                <w:rFonts w:hint="eastAsia" w:ascii="宋体" w:hAnsi="宋体" w:eastAsia="宋体" w:cs="宋体"/>
                <w:kern w:val="0"/>
                <w:sz w:val="18"/>
                <w:szCs w:val="18"/>
              </w:rPr>
              <w:t xml:space="preserve">1、学科方向发展重点：促进基础研究成果向临床应用转化。在建立和完善学科建设的基础上，申请基金资助和发表高水平研究论文的基础上，加强与临床科室的合作，积极促进基础研究成果向临床应用转化。 </w:t>
            </w:r>
          </w:p>
          <w:p>
            <w:pPr>
              <w:widowControl/>
              <w:spacing w:line="240" w:lineRule="exact"/>
              <w:ind w:left="176" w:leftChars="1" w:hanging="174" w:hangingChars="97"/>
              <w:jc w:val="left"/>
              <w:rPr>
                <w:rFonts w:hint="eastAsia" w:ascii="宋体" w:hAnsi="宋体" w:eastAsia="宋体" w:cs="宋体"/>
                <w:kern w:val="0"/>
                <w:sz w:val="18"/>
                <w:szCs w:val="18"/>
              </w:rPr>
            </w:pPr>
            <w:r>
              <w:rPr>
                <w:rFonts w:hint="eastAsia" w:ascii="宋体" w:hAnsi="宋体" w:eastAsia="宋体" w:cs="宋体"/>
                <w:kern w:val="0"/>
                <w:sz w:val="18"/>
                <w:szCs w:val="18"/>
              </w:rPr>
              <w:t>2、研究团队的进一步成熟提高：研究团队中的中青年骨干硕士生导师达到 3-5 人，1-2 人申报“青年千人”或者“万人计划”青年拔尖人才，申报省部级二等以上科技奖励，10 分以上 SCI 文章达到 3-5 篇。</w:t>
            </w:r>
          </w:p>
        </w:tc>
        <w:tc>
          <w:tcPr>
            <w:tcW w:w="5128" w:type="dxa"/>
            <w:gridSpan w:val="8"/>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通过该项目支持，我团队完成目标情况：</w:t>
            </w:r>
          </w:p>
          <w:p>
            <w:pPr>
              <w:widowControl/>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 xml:space="preserve">1、学科方向发展重点：促进基础研究成果向临床应用转化。 </w:t>
            </w:r>
          </w:p>
          <w:p>
            <w:pPr>
              <w:widowControl/>
              <w:spacing w:line="240" w:lineRule="exact"/>
              <w:ind w:firstLine="262" w:firstLineChars="14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 xml:space="preserve">在建立和完善学科建设的基础上，申请基金资助和发表高水平研究论文的基础上，加强与临床科室的合作，积极促进基础研究成果向临床应用转化。 </w:t>
            </w:r>
          </w:p>
          <w:p>
            <w:pPr>
              <w:widowControl/>
              <w:spacing w:line="240" w:lineRule="exact"/>
              <w:ind w:firstLine="360" w:firstLineChars="200"/>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持续推动多个临床科室开展交叉课题的合作，其中包括：</w:t>
            </w:r>
          </w:p>
          <w:p>
            <w:pPr>
              <w:widowControl/>
              <w:numPr>
                <w:ilvl w:val="0"/>
                <w:numId w:val="2"/>
              </w:numPr>
              <w:spacing w:line="240" w:lineRule="exact"/>
              <w:ind w:hanging="316"/>
              <w:jc w:val="left"/>
              <w:rPr>
                <w:rFonts w:hint="eastAsia" w:ascii="宋体" w:hAnsi="宋体" w:eastAsia="宋体" w:cs="宋体"/>
                <w:b w:val="0"/>
                <w:bCs/>
                <w:kern w:val="0"/>
                <w:sz w:val="18"/>
                <w:szCs w:val="18"/>
              </w:rPr>
            </w:pPr>
            <w:bookmarkStart w:id="0" w:name="_Hlk164856367"/>
            <w:r>
              <w:rPr>
                <w:rFonts w:hint="eastAsia" w:ascii="宋体" w:hAnsi="宋体" w:eastAsia="宋体" w:cs="宋体"/>
                <w:b w:val="0"/>
                <w:bCs/>
                <w:kern w:val="0"/>
                <w:sz w:val="18"/>
                <w:szCs w:val="18"/>
              </w:rPr>
              <w:t>耐药基因检测：与首都医科大学附属北京世纪坛医院、友谊医院和地坛医院联合累计完成300余例，1700份血样本细菌16S测序工作，以此为基础，开展耐药菌基因组多样性与临床预后风险评价研究；针对我院肿瘤临床优势，开展肿瘤患者脓毒症免疫特征与临床预后研究；</w:t>
            </w:r>
          </w:p>
          <w:p>
            <w:pPr>
              <w:widowControl/>
              <w:numPr>
                <w:ilvl w:val="0"/>
                <w:numId w:val="2"/>
              </w:numPr>
              <w:spacing w:line="240" w:lineRule="exact"/>
              <w:ind w:hanging="31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高原土壤细菌测序：与首都医科大学附属北京世纪坛医院呼吸内科团队三上高原，采集121个洞口，355份高原土壤样本。与中科院微生物所、中南大学合作，改进土壤细菌培养方法、建立特定的培养组学新技术、单分子高通量测序技术。完成22份新单分子高通量测序技术（MECOS），总测序数据176G。其余标本已完成基因组DNA长片段提取。</w:t>
            </w:r>
          </w:p>
          <w:p>
            <w:pPr>
              <w:widowControl/>
              <w:numPr>
                <w:ilvl w:val="0"/>
                <w:numId w:val="2"/>
              </w:numPr>
              <w:spacing w:line="240" w:lineRule="exact"/>
              <w:ind w:hanging="31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体外膜氧合支持患者：2023年与首都医科大学附属北京安贞医院联合收集心源性心科体外膜氧合支持患者79例，开展可溶性分子、单核细胞、T细胞、中性粒细胞及血小板等免疫细胞比例及功能的研究，探讨这些免疫分子和免疫细胞在患者转归中的机制研究。</w:t>
            </w:r>
          </w:p>
          <w:p>
            <w:pPr>
              <w:widowControl/>
              <w:numPr>
                <w:ilvl w:val="0"/>
                <w:numId w:val="2"/>
              </w:numPr>
              <w:spacing w:line="240" w:lineRule="exact"/>
              <w:ind w:hanging="31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重症感染：</w:t>
            </w:r>
            <w:bookmarkEnd w:id="0"/>
            <w:r>
              <w:rPr>
                <w:rFonts w:hint="eastAsia" w:ascii="宋体" w:hAnsi="宋体" w:eastAsia="宋体" w:cs="宋体"/>
                <w:b w:val="0"/>
                <w:bCs/>
                <w:kern w:val="0"/>
                <w:sz w:val="18"/>
                <w:szCs w:val="18"/>
              </w:rPr>
              <w:t>与首都医科大学附属北京天坛医院重症医学科进行合作，开展基于宏基因组测序的细菌性感染脑脊液中耐药菌监测研究，完成宏基因组测序168例。此外，开展了基于纳米孔靶向测序的临床感染快速检测研究，完成纳米孔靶向测序81例。</w:t>
            </w:r>
          </w:p>
          <w:p>
            <w:pPr>
              <w:widowControl/>
              <w:spacing w:line="240" w:lineRule="exact"/>
              <w:ind w:left="425"/>
              <w:jc w:val="left"/>
              <w:rPr>
                <w:rFonts w:hint="eastAsia" w:ascii="宋体" w:hAnsi="宋体" w:eastAsia="宋体" w:cs="宋体"/>
                <w:b w:val="0"/>
                <w:bCs/>
                <w:kern w:val="0"/>
                <w:sz w:val="18"/>
                <w:szCs w:val="18"/>
              </w:rPr>
            </w:pPr>
          </w:p>
          <w:p>
            <w:pPr>
              <w:pStyle w:val="11"/>
              <w:rPr>
                <w:rFonts w:hint="eastAsia" w:ascii="宋体" w:hAnsi="宋体" w:eastAsia="宋体" w:cs="宋体"/>
                <w:b w:val="0"/>
                <w:bCs/>
                <w:kern w:val="0"/>
                <w:sz w:val="18"/>
                <w:szCs w:val="18"/>
              </w:rPr>
            </w:pPr>
            <w:r>
              <w:rPr>
                <w:rFonts w:hint="eastAsia" w:ascii="宋体" w:hAnsi="宋体" w:eastAsia="宋体" w:cs="宋体"/>
                <w:b w:val="0"/>
                <w:bCs/>
                <w:sz w:val="18"/>
                <w:szCs w:val="18"/>
              </w:rPr>
              <w:t>研究团队的进一步成熟提高：</w:t>
            </w:r>
          </w:p>
          <w:p>
            <w:pPr>
              <w:widowControl/>
              <w:numPr>
                <w:ilvl w:val="0"/>
                <w:numId w:val="3"/>
              </w:numPr>
              <w:spacing w:line="240" w:lineRule="exact"/>
              <w:ind w:hanging="33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 xml:space="preserve">通过北京市重点实验室复核； </w:t>
            </w:r>
          </w:p>
          <w:p>
            <w:pPr>
              <w:widowControl/>
              <w:numPr>
                <w:ilvl w:val="0"/>
                <w:numId w:val="3"/>
              </w:numPr>
              <w:spacing w:line="240" w:lineRule="exact"/>
              <w:ind w:hanging="33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新增博士生导师1人，硕士生导师1人，讲师3人，截止2023年底共有博士生导师3人，含绿通博导1人，硕士生导师4人；</w:t>
            </w:r>
          </w:p>
          <w:p>
            <w:pPr>
              <w:widowControl/>
              <w:numPr>
                <w:ilvl w:val="0"/>
                <w:numId w:val="3"/>
              </w:numPr>
              <w:spacing w:line="240" w:lineRule="exact"/>
              <w:ind w:hanging="33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获批国家自然科学基金3项（面上项目2项、青年项目1项），在研国家自然科学基金共7项；获批北京市自然科学基金2项（面上项目1项、青年项目1项）；</w:t>
            </w:r>
          </w:p>
          <w:p>
            <w:pPr>
              <w:widowControl/>
              <w:numPr>
                <w:ilvl w:val="0"/>
                <w:numId w:val="3"/>
              </w:numPr>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发表SCI论文 18篇，包括中科院1区2篇，Cell子刊1篇，已连续三年在Cell子刊发表文章；发表中文核心期刊12篇；</w:t>
            </w:r>
          </w:p>
          <w:p>
            <w:pPr>
              <w:widowControl/>
              <w:numPr>
                <w:ilvl w:val="0"/>
                <w:numId w:val="3"/>
              </w:numPr>
              <w:spacing w:line="240" w:lineRule="exact"/>
              <w:ind w:hanging="33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获批软著4项，专利2项。申报专利2项，申报软著2项；</w:t>
            </w:r>
          </w:p>
          <w:p>
            <w:pPr>
              <w:widowControl/>
              <w:numPr>
                <w:ilvl w:val="0"/>
                <w:numId w:val="3"/>
              </w:numPr>
              <w:spacing w:line="240" w:lineRule="exact"/>
              <w:ind w:hanging="33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团队成员获批北京市人才项目4项：陈晨教授获批北京市医院管理中心“登峰”人才、北京市卫生健康委员会公共卫生高层次人才学科带头人；张勤副研究员新入选首都医科大学青年学者，韩俊燕研究员获批公共卫生高层次人才学科骨干；</w:t>
            </w:r>
          </w:p>
          <w:p>
            <w:pPr>
              <w:widowControl/>
              <w:numPr>
                <w:ilvl w:val="0"/>
                <w:numId w:val="3"/>
              </w:numPr>
              <w:spacing w:line="240" w:lineRule="exact"/>
              <w:ind w:hanging="336"/>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团队成员获批北京市医院管理中心青年职工创新梦工厂“中药创新药物研发工作室”项目资助1项。</w:t>
            </w:r>
          </w:p>
          <w:p>
            <w:pPr>
              <w:widowControl/>
              <w:numPr>
                <w:ilvl w:val="0"/>
                <w:numId w:val="3"/>
              </w:numPr>
              <w:spacing w:line="240" w:lineRule="exact"/>
              <w:jc w:val="left"/>
              <w:rPr>
                <w:rFonts w:hint="eastAsia" w:ascii="宋体" w:hAnsi="宋体" w:eastAsia="宋体" w:cs="宋体"/>
                <w:b w:val="0"/>
                <w:bCs/>
                <w:kern w:val="0"/>
                <w:sz w:val="18"/>
                <w:szCs w:val="18"/>
              </w:rPr>
            </w:pPr>
            <w:r>
              <w:rPr>
                <w:rFonts w:hint="eastAsia" w:ascii="宋体" w:hAnsi="宋体" w:eastAsia="宋体" w:cs="宋体"/>
                <w:b w:val="0"/>
                <w:bCs/>
                <w:kern w:val="0"/>
                <w:sz w:val="18"/>
                <w:szCs w:val="18"/>
              </w:rPr>
              <w:t>立项1项团体标准（中国营养保健食品协会，2023年第5号，总第19号）</w:t>
            </w:r>
          </w:p>
        </w:tc>
      </w:tr>
      <w:tr>
        <w:tblPrEx>
          <w:tblCellMar>
            <w:top w:w="0" w:type="dxa"/>
            <w:left w:w="108" w:type="dxa"/>
            <w:bottom w:w="0" w:type="dxa"/>
            <w:right w:w="108" w:type="dxa"/>
          </w:tblCellMar>
        </w:tblPrEx>
        <w:trPr>
          <w:trHeight w:val="1003" w:hRule="exact"/>
          <w:jc w:val="center"/>
        </w:trPr>
        <w:tc>
          <w:tcPr>
            <w:tcW w:w="71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p>
            <w:pPr>
              <w:widowControl/>
              <w:spacing w:line="240" w:lineRule="exact"/>
              <w:jc w:val="center"/>
              <w:rPr>
                <w:rFonts w:hint="eastAsia" w:ascii="宋体" w:hAnsi="宋体" w:eastAsia="宋体" w:cs="宋体"/>
                <w:kern w:val="0"/>
                <w:sz w:val="18"/>
                <w:szCs w:val="18"/>
              </w:rPr>
            </w:pPr>
          </w:p>
        </w:tc>
        <w:tc>
          <w:tcPr>
            <w:tcW w:w="42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417"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产出指标</w:t>
            </w:r>
          </w:p>
          <w:p>
            <w:pPr>
              <w:widowControl/>
              <w:spacing w:line="240" w:lineRule="exact"/>
              <w:jc w:val="center"/>
              <w:rPr>
                <w:rFonts w:hint="eastAsia" w:ascii="宋体" w:hAnsi="宋体" w:eastAsia="宋体" w:cs="宋体"/>
                <w:kern w:val="0"/>
                <w:sz w:val="18"/>
                <w:szCs w:val="18"/>
                <w:highlight w:val="none"/>
              </w:rPr>
            </w:pPr>
          </w:p>
        </w:tc>
        <w:tc>
          <w:tcPr>
            <w:tcW w:w="113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保持国家级在研项目</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≥4项</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7项</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115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56"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申报省部级以上项目</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≥1项</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2项</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56"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申报国家级人才项目</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≥1项</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1项</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56"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获批人才项目</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≥1项</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4项</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81"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发表5分以上SCI论文数</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rPr>
            </w:pPr>
            <w:r>
              <w:rPr>
                <w:rFonts w:hint="eastAsia" w:ascii="宋体" w:hAnsi="宋体" w:eastAsia="宋体" w:cs="宋体"/>
                <w:kern w:val="0"/>
                <w:sz w:val="18"/>
                <w:szCs w:val="18"/>
              </w:rPr>
              <w:t>≥3篇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rPr>
            </w:pPr>
            <w:r>
              <w:rPr>
                <w:rFonts w:hint="eastAsia" w:ascii="宋体" w:hAnsi="宋体" w:eastAsia="宋体" w:cs="宋体"/>
                <w:kern w:val="0"/>
                <w:sz w:val="18"/>
                <w:szCs w:val="18"/>
              </w:rPr>
              <w:t>6篇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rPr>
            </w:pPr>
            <w:r>
              <w:rPr>
                <w:rFonts w:hint="eastAsia" w:ascii="宋体" w:hAnsi="宋体" w:eastAsia="宋体" w:cs="宋体"/>
                <w:kern w:val="0"/>
                <w:sz w:val="18"/>
                <w:szCs w:val="18"/>
              </w:rPr>
              <w:t>6</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rPr>
            </w:pPr>
            <w:r>
              <w:rPr>
                <w:rFonts w:hint="eastAsia" w:ascii="宋体" w:hAnsi="宋体" w:eastAsia="宋体" w:cs="宋体"/>
                <w:kern w:val="0"/>
                <w:sz w:val="18"/>
                <w:szCs w:val="18"/>
              </w:rPr>
              <w:t>6</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rPr>
            </w:pPr>
          </w:p>
        </w:tc>
      </w:tr>
      <w:tr>
        <w:tblPrEx>
          <w:tblCellMar>
            <w:top w:w="0" w:type="dxa"/>
            <w:left w:w="108" w:type="dxa"/>
            <w:bottom w:w="0" w:type="dxa"/>
            <w:right w:w="108" w:type="dxa"/>
          </w:tblCellMar>
        </w:tblPrEx>
        <w:trPr>
          <w:trHeight w:val="581"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导师数量</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≥3人</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5</w:t>
            </w:r>
            <w:r>
              <w:rPr>
                <w:rFonts w:hint="eastAsia" w:ascii="宋体" w:hAnsi="宋体" w:cs="宋体"/>
                <w:kern w:val="0"/>
                <w:sz w:val="18"/>
                <w:szCs w:val="18"/>
                <w:lang w:eastAsia="zh-CN"/>
              </w:rPr>
              <w:t>人</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yellow"/>
              </w:rPr>
            </w:pPr>
          </w:p>
        </w:tc>
      </w:tr>
      <w:tr>
        <w:tblPrEx>
          <w:tblCellMar>
            <w:top w:w="0" w:type="dxa"/>
            <w:left w:w="108" w:type="dxa"/>
            <w:bottom w:w="0" w:type="dxa"/>
            <w:right w:w="108" w:type="dxa"/>
          </w:tblCellMar>
        </w:tblPrEx>
        <w:trPr>
          <w:trHeight w:val="1005"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申报省部级二等以上科技奖励</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≥1项</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0</w:t>
            </w:r>
            <w:r>
              <w:rPr>
                <w:rFonts w:hint="eastAsia" w:ascii="宋体" w:hAnsi="宋体" w:cs="宋体"/>
                <w:kern w:val="0"/>
                <w:sz w:val="18"/>
                <w:szCs w:val="18"/>
                <w:lang w:eastAsia="zh-CN"/>
              </w:rPr>
              <w:t>项</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前两年已经</w:t>
            </w:r>
            <w:r>
              <w:rPr>
                <w:rFonts w:hint="eastAsia" w:ascii="宋体" w:hAnsi="宋体" w:eastAsia="宋体" w:cs="宋体"/>
                <w:kern w:val="0"/>
                <w:sz w:val="18"/>
                <w:szCs w:val="18"/>
                <w:lang w:eastAsia="zh-CN"/>
              </w:rPr>
              <w:t>提前</w:t>
            </w:r>
            <w:r>
              <w:rPr>
                <w:rFonts w:hint="eastAsia" w:ascii="宋体" w:hAnsi="宋体" w:eastAsia="宋体" w:cs="宋体"/>
                <w:kern w:val="0"/>
                <w:sz w:val="18"/>
                <w:szCs w:val="18"/>
              </w:rPr>
              <w:t>完成</w:t>
            </w:r>
            <w:r>
              <w:rPr>
                <w:rFonts w:hint="eastAsia" w:ascii="宋体" w:hAnsi="宋体" w:eastAsia="宋体" w:cs="宋体"/>
                <w:kern w:val="0"/>
                <w:sz w:val="18"/>
                <w:szCs w:val="18"/>
                <w:lang w:eastAsia="zh-CN"/>
              </w:rPr>
              <w:t>指标</w:t>
            </w:r>
          </w:p>
        </w:tc>
      </w:tr>
      <w:tr>
        <w:tblPrEx>
          <w:tblCellMar>
            <w:top w:w="0" w:type="dxa"/>
            <w:left w:w="108" w:type="dxa"/>
            <w:bottom w:w="0" w:type="dxa"/>
            <w:right w:w="108" w:type="dxa"/>
          </w:tblCellMar>
        </w:tblPrEx>
        <w:trPr>
          <w:trHeight w:val="575"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kern w:val="0"/>
                <w:sz w:val="18"/>
                <w:szCs w:val="18"/>
              </w:rPr>
              <w:t>保持国家级在研项目</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4-6项</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7项</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899"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10分以上SCI文章达到</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3-5篇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前两年已经</w:t>
            </w:r>
            <w:r>
              <w:rPr>
                <w:rFonts w:hint="eastAsia" w:ascii="宋体" w:hAnsi="宋体" w:eastAsia="宋体" w:cs="宋体"/>
                <w:kern w:val="0"/>
                <w:sz w:val="18"/>
                <w:szCs w:val="18"/>
                <w:lang w:eastAsia="zh-CN"/>
              </w:rPr>
              <w:t>提前</w:t>
            </w:r>
            <w:r>
              <w:rPr>
                <w:rFonts w:hint="eastAsia" w:ascii="宋体" w:hAnsi="宋体" w:eastAsia="宋体" w:cs="宋体"/>
                <w:kern w:val="0"/>
                <w:sz w:val="18"/>
                <w:szCs w:val="18"/>
              </w:rPr>
              <w:t>完成</w:t>
            </w:r>
            <w:r>
              <w:rPr>
                <w:rFonts w:hint="eastAsia" w:ascii="宋体" w:hAnsi="宋体" w:eastAsia="宋体" w:cs="宋体"/>
                <w:kern w:val="0"/>
                <w:sz w:val="18"/>
                <w:szCs w:val="18"/>
                <w:lang w:eastAsia="zh-CN"/>
              </w:rPr>
              <w:t>指标</w:t>
            </w:r>
          </w:p>
        </w:tc>
      </w:tr>
      <w:tr>
        <w:tblPrEx>
          <w:tblCellMar>
            <w:top w:w="0" w:type="dxa"/>
            <w:left w:w="108" w:type="dxa"/>
            <w:bottom w:w="0" w:type="dxa"/>
            <w:right w:w="108" w:type="dxa"/>
          </w:tblCellMar>
        </w:tblPrEx>
        <w:trPr>
          <w:trHeight w:val="1130"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18"/>
                <w:szCs w:val="18"/>
              </w:rPr>
            </w:pPr>
            <w:r>
              <w:rPr>
                <w:rFonts w:hint="eastAsia" w:ascii="宋体" w:hAnsi="宋体" w:eastAsia="宋体" w:cs="宋体"/>
                <w:kern w:val="0"/>
                <w:sz w:val="18"/>
                <w:szCs w:val="18"/>
              </w:rPr>
              <w:t>团队建设</w:t>
            </w:r>
          </w:p>
        </w:tc>
        <w:tc>
          <w:tcPr>
            <w:tcW w:w="1417"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硕士导师达到6-8名，博士生导师达到3-4名</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硕士导师4名，博士生导师4名</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311"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成本控制数</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≤43.5万元</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28.62</w:t>
            </w:r>
            <w:r>
              <w:rPr>
                <w:rFonts w:hint="eastAsia" w:ascii="宋体" w:hAnsi="宋体" w:eastAsia="宋体" w:cs="宋体"/>
                <w:kern w:val="0"/>
                <w:sz w:val="18"/>
                <w:szCs w:val="18"/>
              </w:rPr>
              <w:t>万元</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由于疫情</w:t>
            </w:r>
            <w:r>
              <w:rPr>
                <w:rFonts w:hint="eastAsia" w:ascii="宋体" w:hAnsi="宋体" w:cs="宋体"/>
                <w:kern w:val="0"/>
                <w:sz w:val="18"/>
                <w:szCs w:val="18"/>
                <w:lang w:eastAsia="zh-CN"/>
              </w:rPr>
              <w:t>原因</w:t>
            </w:r>
            <w:bookmarkStart w:id="1" w:name="_GoBack"/>
            <w:bookmarkEnd w:id="1"/>
            <w:r>
              <w:rPr>
                <w:rFonts w:hint="eastAsia" w:ascii="宋体" w:hAnsi="宋体" w:eastAsia="宋体" w:cs="宋体"/>
                <w:kern w:val="0"/>
                <w:sz w:val="18"/>
                <w:szCs w:val="18"/>
              </w:rPr>
              <w:t>，未支出举办会议及国际学术交流相关费用</w:t>
            </w:r>
          </w:p>
        </w:tc>
      </w:tr>
      <w:tr>
        <w:tblPrEx>
          <w:tblCellMar>
            <w:top w:w="0" w:type="dxa"/>
            <w:left w:w="108" w:type="dxa"/>
            <w:bottom w:w="0" w:type="dxa"/>
            <w:right w:w="108" w:type="dxa"/>
          </w:tblCellMar>
        </w:tblPrEx>
        <w:trPr>
          <w:trHeight w:val="930" w:hRule="atLeas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效益指标</w:t>
            </w:r>
          </w:p>
          <w:p>
            <w:pPr>
              <w:widowControl/>
              <w:spacing w:line="240" w:lineRule="exact"/>
              <w:jc w:val="center"/>
              <w:rPr>
                <w:rFonts w:hint="eastAsia" w:ascii="宋体" w:hAnsi="宋体" w:eastAsia="宋体" w:cs="宋体"/>
                <w:kern w:val="0"/>
                <w:sz w:val="18"/>
                <w:szCs w:val="18"/>
                <w:highlight w:val="none"/>
              </w:rPr>
            </w:pPr>
          </w:p>
        </w:tc>
        <w:tc>
          <w:tcPr>
            <w:tcW w:w="113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研究的理论意义和临床应用价值</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得到提升</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得到提升</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64" w:hRule="atLeas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sz w:val="18"/>
                <w:szCs w:val="18"/>
              </w:rPr>
            </w:pPr>
          </w:p>
        </w:tc>
        <w:tc>
          <w:tcPr>
            <w:tcW w:w="42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sz w:val="18"/>
                <w:szCs w:val="18"/>
              </w:rPr>
            </w:pPr>
          </w:p>
        </w:tc>
        <w:tc>
          <w:tcPr>
            <w:tcW w:w="113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研究对团队学术影响力</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高</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高</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p>
        </w:tc>
      </w:tr>
      <w:tr>
        <w:tblPrEx>
          <w:tblCellMar>
            <w:top w:w="0" w:type="dxa"/>
            <w:left w:w="108" w:type="dxa"/>
            <w:bottom w:w="0" w:type="dxa"/>
            <w:right w:w="108" w:type="dxa"/>
          </w:tblCellMar>
        </w:tblPrEx>
        <w:trPr>
          <w:trHeight w:val="607"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满意度</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p>
            <w:pPr>
              <w:widowControl/>
              <w:spacing w:line="240" w:lineRule="exact"/>
              <w:jc w:val="center"/>
              <w:rPr>
                <w:rFonts w:hint="eastAsia" w:ascii="宋体" w:hAnsi="宋体" w:eastAsia="宋体" w:cs="宋体"/>
                <w:kern w:val="0"/>
                <w:sz w:val="18"/>
                <w:szCs w:val="18"/>
                <w:highlight w:val="none"/>
              </w:rPr>
            </w:pP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sz w:val="18"/>
                <w:szCs w:val="18"/>
              </w:rPr>
              <w:t>受试者满意度</w:t>
            </w:r>
          </w:p>
        </w:tc>
        <w:tc>
          <w:tcPr>
            <w:tcW w:w="14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≥85%</w:t>
            </w:r>
          </w:p>
        </w:tc>
        <w:tc>
          <w:tcPr>
            <w:tcW w:w="113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95%</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883" w:hRule="exact"/>
          <w:jc w:val="center"/>
        </w:trPr>
        <w:tc>
          <w:tcPr>
            <w:tcW w:w="71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42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98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研究/参与人员满意度</w:t>
            </w:r>
          </w:p>
        </w:tc>
        <w:tc>
          <w:tcPr>
            <w:tcW w:w="141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≥85%</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60" w:hRule="exact"/>
          <w:jc w:val="center"/>
        </w:trPr>
        <w:tc>
          <w:tcPr>
            <w:tcW w:w="68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9</w:t>
            </w:r>
            <w:r>
              <w:rPr>
                <w:rFonts w:hint="eastAsia" w:ascii="宋体" w:hAnsi="宋体" w:eastAsia="宋体" w:cs="宋体"/>
                <w:color w:val="000000"/>
                <w:kern w:val="0"/>
                <w:sz w:val="18"/>
                <w:szCs w:val="18"/>
                <w:lang w:val="en-US" w:eastAsia="zh-CN"/>
              </w:rPr>
              <w:t>3.58</w:t>
            </w:r>
          </w:p>
        </w:tc>
        <w:tc>
          <w:tcPr>
            <w:tcW w:w="11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1F9561"/>
    <w:multiLevelType w:val="singleLevel"/>
    <w:tmpl w:val="831F9561"/>
    <w:lvl w:ilvl="0" w:tentative="0">
      <w:start w:val="1"/>
      <w:numFmt w:val="decimal"/>
      <w:lvlText w:val="%1)"/>
      <w:lvlJc w:val="left"/>
      <w:pPr>
        <w:ind w:left="425" w:hanging="425"/>
      </w:pPr>
      <w:rPr>
        <w:rFonts w:hint="default" w:ascii="Times New Roman" w:hAnsi="Times New Roman" w:cs="Times New Roman"/>
      </w:rPr>
    </w:lvl>
  </w:abstractNum>
  <w:abstractNum w:abstractNumId="1">
    <w:nsid w:val="C92B308A"/>
    <w:multiLevelType w:val="singleLevel"/>
    <w:tmpl w:val="C92B308A"/>
    <w:lvl w:ilvl="0" w:tentative="0">
      <w:start w:val="1"/>
      <w:numFmt w:val="decimal"/>
      <w:lvlText w:val="%1)"/>
      <w:lvlJc w:val="left"/>
      <w:pPr>
        <w:ind w:left="425" w:hanging="425"/>
      </w:pPr>
      <w:rPr>
        <w:rFonts w:hint="default" w:ascii="Times New Roman" w:hAnsi="Times New Roman" w:cs="Times New Roman"/>
      </w:rPr>
    </w:lvl>
  </w:abstractNum>
  <w:abstractNum w:abstractNumId="2">
    <w:nsid w:val="64653112"/>
    <w:multiLevelType w:val="multilevel"/>
    <w:tmpl w:val="64653112"/>
    <w:lvl w:ilvl="0" w:tentative="0">
      <w:start w:val="2"/>
      <w:numFmt w:val="decimal"/>
      <w:pStyle w:val="11"/>
      <w:lvlText w:val="%1、"/>
      <w:lvlJc w:val="left"/>
      <w:pPr>
        <w:ind w:left="360" w:hanging="360"/>
      </w:pPr>
      <w:rPr>
        <w:rFonts w:hint="default" w:ascii="Times New Roman" w:hAnsi="Times New Roman" w:cs="Times New Roman"/>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FmYzdjZTk5NmZlNGJhNDBiMTM0YzYyZDY4ODYyOTUifQ=="/>
  </w:docVars>
  <w:rsids>
    <w:rsidRoot w:val="28FF42C9"/>
    <w:rsid w:val="00001121"/>
    <w:rsid w:val="000027C9"/>
    <w:rsid w:val="00067207"/>
    <w:rsid w:val="00075049"/>
    <w:rsid w:val="001866AC"/>
    <w:rsid w:val="001D7389"/>
    <w:rsid w:val="002742F3"/>
    <w:rsid w:val="00276386"/>
    <w:rsid w:val="002A2BC7"/>
    <w:rsid w:val="002B591B"/>
    <w:rsid w:val="002C6D6C"/>
    <w:rsid w:val="003343CA"/>
    <w:rsid w:val="00346FE4"/>
    <w:rsid w:val="00354787"/>
    <w:rsid w:val="00362A6B"/>
    <w:rsid w:val="00384E6D"/>
    <w:rsid w:val="003A5AC0"/>
    <w:rsid w:val="00430C6F"/>
    <w:rsid w:val="00440204"/>
    <w:rsid w:val="0044675F"/>
    <w:rsid w:val="004558D0"/>
    <w:rsid w:val="00463F1E"/>
    <w:rsid w:val="0048578F"/>
    <w:rsid w:val="00485F3D"/>
    <w:rsid w:val="004916A0"/>
    <w:rsid w:val="004957A8"/>
    <w:rsid w:val="00510A8B"/>
    <w:rsid w:val="005412DD"/>
    <w:rsid w:val="005663C0"/>
    <w:rsid w:val="005B316B"/>
    <w:rsid w:val="005D1793"/>
    <w:rsid w:val="006B4D51"/>
    <w:rsid w:val="007439EF"/>
    <w:rsid w:val="00791539"/>
    <w:rsid w:val="007A31FD"/>
    <w:rsid w:val="007A35A4"/>
    <w:rsid w:val="007D6E24"/>
    <w:rsid w:val="00824DDE"/>
    <w:rsid w:val="008659A4"/>
    <w:rsid w:val="00887C7A"/>
    <w:rsid w:val="008C3DA8"/>
    <w:rsid w:val="008D1BBC"/>
    <w:rsid w:val="00914CE8"/>
    <w:rsid w:val="009929B1"/>
    <w:rsid w:val="009A5610"/>
    <w:rsid w:val="009C269E"/>
    <w:rsid w:val="009D736E"/>
    <w:rsid w:val="00A637DA"/>
    <w:rsid w:val="00A842E5"/>
    <w:rsid w:val="00B3015F"/>
    <w:rsid w:val="00B77D14"/>
    <w:rsid w:val="00B8662C"/>
    <w:rsid w:val="00B9189A"/>
    <w:rsid w:val="00B97076"/>
    <w:rsid w:val="00BB6C46"/>
    <w:rsid w:val="00C020DB"/>
    <w:rsid w:val="00C76CE0"/>
    <w:rsid w:val="00C8341C"/>
    <w:rsid w:val="00CB409F"/>
    <w:rsid w:val="00D05235"/>
    <w:rsid w:val="00DC3048"/>
    <w:rsid w:val="00DC7272"/>
    <w:rsid w:val="00DF53ED"/>
    <w:rsid w:val="00DF605F"/>
    <w:rsid w:val="00E74BBA"/>
    <w:rsid w:val="00EA65C2"/>
    <w:rsid w:val="00EC07C7"/>
    <w:rsid w:val="00F51CAE"/>
    <w:rsid w:val="00F609B7"/>
    <w:rsid w:val="00F666B9"/>
    <w:rsid w:val="00F768C7"/>
    <w:rsid w:val="00FC6A48"/>
    <w:rsid w:val="0167401F"/>
    <w:rsid w:val="062E6C54"/>
    <w:rsid w:val="09813687"/>
    <w:rsid w:val="0BF97982"/>
    <w:rsid w:val="1C46568C"/>
    <w:rsid w:val="25601899"/>
    <w:rsid w:val="25C570E0"/>
    <w:rsid w:val="287B60EF"/>
    <w:rsid w:val="28FF42C9"/>
    <w:rsid w:val="2FD01503"/>
    <w:rsid w:val="4A5B252F"/>
    <w:rsid w:val="5EE5194E"/>
    <w:rsid w:val="63872CC8"/>
    <w:rsid w:val="692E2D39"/>
    <w:rsid w:val="6AD11ED9"/>
    <w:rsid w:val="6E78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kern w:val="0"/>
      <w:sz w:val="24"/>
    </w:rPr>
  </w:style>
  <w:style w:type="character" w:customStyle="1" w:styleId="9">
    <w:name w:val="页眉 Char"/>
    <w:basedOn w:val="8"/>
    <w:link w:val="5"/>
    <w:autoRedefine/>
    <w:qFormat/>
    <w:uiPriority w:val="0"/>
    <w:rPr>
      <w:kern w:val="2"/>
      <w:sz w:val="18"/>
      <w:szCs w:val="18"/>
    </w:rPr>
  </w:style>
  <w:style w:type="character" w:customStyle="1" w:styleId="10">
    <w:name w:val="页脚 Char"/>
    <w:basedOn w:val="8"/>
    <w:link w:val="4"/>
    <w:autoRedefine/>
    <w:qFormat/>
    <w:uiPriority w:val="0"/>
    <w:rPr>
      <w:kern w:val="2"/>
      <w:sz w:val="18"/>
      <w:szCs w:val="18"/>
    </w:rPr>
  </w:style>
  <w:style w:type="paragraph" w:styleId="11">
    <w:name w:val="List Paragraph"/>
    <w:basedOn w:val="1"/>
    <w:autoRedefine/>
    <w:unhideWhenUsed/>
    <w:qFormat/>
    <w:uiPriority w:val="34"/>
    <w:pPr>
      <w:widowControl/>
      <w:numPr>
        <w:ilvl w:val="0"/>
        <w:numId w:val="1"/>
      </w:numPr>
      <w:spacing w:line="240" w:lineRule="exact"/>
      <w:jc w:val="left"/>
    </w:pPr>
  </w:style>
  <w:style w:type="paragraph" w:customStyle="1" w:styleId="12">
    <w:name w:val="修订1"/>
    <w:autoRedefine/>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世纪坛医院</Company>
  <Pages>3</Pages>
  <Words>1911</Words>
  <Characters>2071</Characters>
  <Lines>16</Lines>
  <Paragraphs>4</Paragraphs>
  <TotalTime>8</TotalTime>
  <ScaleCrop>false</ScaleCrop>
  <LinksUpToDate>false</LinksUpToDate>
  <CharactersWithSpaces>2086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2024-04-25T08:20:00Z</dcterms:created>
  <dc:creator>csj</dc:creator>
  <cp:lastModifiedBy>贾蕊</cp:lastModifiedBy>
  <dcterms:modified xsi:type="dcterms:W3CDTF">2024-06-05T05:50:27Z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7DB868009A8749C792659EA0711AF708_13</vt:lpwstr>
  </property>
  <property fmtid="{D5CDD505-2E9C-101B-9397-08002B2CF9AE}" pid="4" name="GrammarlyDocumentId">
    <vt:lpwstr>ada801d4647edcc92fb71f374f7396641a205d55c292170dd82d615954aafab4</vt:lpwstr>
  </property>
</Properties>
</file>