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7"/>
        <w:tblW w:w="97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030"/>
        <w:gridCol w:w="1167"/>
        <w:gridCol w:w="723"/>
        <w:gridCol w:w="1212"/>
        <w:gridCol w:w="1244"/>
        <w:gridCol w:w="872"/>
        <w:gridCol w:w="398"/>
        <w:gridCol w:w="196"/>
        <w:gridCol w:w="679"/>
        <w:gridCol w:w="862"/>
        <w:gridCol w:w="6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975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75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9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622"/>
              </w:tabs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世纪坛医院安全隐患整治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首都医科大学附属北京世纪坛医院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毕红波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15301378592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exact"/>
          <w:jc w:val="center"/>
        </w:trPr>
        <w:tc>
          <w:tcPr>
            <w:tcW w:w="17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126.40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126.40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125.623702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99.39%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126.40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126.40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125.623702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99.39%</w:t>
            </w: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17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exact"/>
          <w:jc w:val="center"/>
        </w:trPr>
        <w:tc>
          <w:tcPr>
            <w:tcW w:w="73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更新改造院区防雷设备，加强院区防雷功能，完善医院基础设施建设，为医院职工、就诊患者提供良好的工作、就诊环境，消除防雷安全隐患、提高服务能力，满足医院职工、就诊患者需求，提升医院整体服务水平。</w:t>
            </w:r>
          </w:p>
        </w:tc>
        <w:tc>
          <w:tcPr>
            <w:tcW w:w="36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与预期目标相符，通过更新改造院区防雷设备，加强院区防雷功能，完善医院基础设施建设，保障了医疗工作的正常稳定。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安装系统数量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42套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安装辅材数量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4项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4项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安装保护器数量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851套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套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防雷设备质量达到北京市合格标准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达到北京市合格标准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达到北京市合格标准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结算审计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3月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9月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施工方现场负责人离职，交接人员对现场工程量重新审核后提交审计资料，造成审计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时间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延迟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支付尾款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11月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月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项目预算控制数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≤126.40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125.62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3702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万元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设备使用率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设备在一定时期内持续运行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≥10年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≥10年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社会公众对医院基础设施满意度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医院受益职工满意度</w:t>
            </w:r>
          </w:p>
        </w:tc>
        <w:tc>
          <w:tcPr>
            <w:tcW w:w="1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≥98%</w:t>
            </w:r>
          </w:p>
        </w:tc>
        <w:tc>
          <w:tcPr>
            <w:tcW w:w="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9%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69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97.94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FmYzdjZTk5NmZlNGJhNDBiMTM0YzYyZDY4ODYyOTUifQ=="/>
  </w:docVars>
  <w:rsids>
    <w:rsidRoot w:val="00172A27"/>
    <w:rsid w:val="00172A27"/>
    <w:rsid w:val="006470FF"/>
    <w:rsid w:val="008B42C1"/>
    <w:rsid w:val="00A52B33"/>
    <w:rsid w:val="00AA5C0A"/>
    <w:rsid w:val="00F45BB1"/>
    <w:rsid w:val="0167401F"/>
    <w:rsid w:val="08EC35FF"/>
    <w:rsid w:val="0F6870D7"/>
    <w:rsid w:val="1C46568C"/>
    <w:rsid w:val="1DAC40AF"/>
    <w:rsid w:val="21F44E64"/>
    <w:rsid w:val="25C570E0"/>
    <w:rsid w:val="28FF42C9"/>
    <w:rsid w:val="31DA08B9"/>
    <w:rsid w:val="37F963E3"/>
    <w:rsid w:val="383C03F6"/>
    <w:rsid w:val="3E4E6A54"/>
    <w:rsid w:val="48995E05"/>
    <w:rsid w:val="4D7E49F8"/>
    <w:rsid w:val="50B929EB"/>
    <w:rsid w:val="558E709F"/>
    <w:rsid w:val="58E21FE0"/>
    <w:rsid w:val="63872CC8"/>
    <w:rsid w:val="6E7838C8"/>
    <w:rsid w:val="72264EC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632</Words>
  <Characters>760</Characters>
  <Lines>6</Lines>
  <Paragraphs>1</Paragraphs>
  <TotalTime>290</TotalTime>
  <ScaleCrop>false</ScaleCrop>
  <LinksUpToDate>false</LinksUpToDate>
  <CharactersWithSpaces>768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2024-04-22T03:00:00Z</dcterms:created>
  <dc:creator>csj</dc:creator>
  <cp:lastModifiedBy>贾蕊</cp:lastModifiedBy>
  <dcterms:modified xsi:type="dcterms:W3CDTF">2024-06-05T05:39:53Z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F03ACE3CE6D146728D76A4A7EDF0ACF2_11</vt:lpwstr>
  </property>
</Properties>
</file>