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附件2</w:t>
      </w:r>
    </w:p>
    <w:tbl>
      <w:tblPr>
        <w:tblStyle w:val="7"/>
        <w:tblW w:w="9236" w:type="dxa"/>
        <w:jc w:val="center"/>
        <w:tblLayout w:type="fixed"/>
        <w:tblCellMar>
          <w:top w:w="0" w:type="dxa"/>
          <w:left w:w="108" w:type="dxa"/>
          <w:bottom w:w="0" w:type="dxa"/>
          <w:right w:w="108" w:type="dxa"/>
        </w:tblCellMar>
      </w:tblPr>
      <w:tblGrid>
        <w:gridCol w:w="21"/>
        <w:gridCol w:w="680"/>
        <w:gridCol w:w="183"/>
        <w:gridCol w:w="796"/>
        <w:gridCol w:w="84"/>
        <w:gridCol w:w="1339"/>
        <w:gridCol w:w="374"/>
        <w:gridCol w:w="1151"/>
        <w:gridCol w:w="337"/>
        <w:gridCol w:w="844"/>
        <w:gridCol w:w="837"/>
        <w:gridCol w:w="465"/>
        <w:gridCol w:w="92"/>
        <w:gridCol w:w="576"/>
        <w:gridCol w:w="140"/>
        <w:gridCol w:w="634"/>
        <w:gridCol w:w="647"/>
        <w:gridCol w:w="36"/>
      </w:tblGrid>
      <w:tr>
        <w:tblPrEx>
          <w:tblCellMar>
            <w:top w:w="0" w:type="dxa"/>
            <w:left w:w="108" w:type="dxa"/>
            <w:bottom w:w="0" w:type="dxa"/>
            <w:right w:w="108" w:type="dxa"/>
          </w:tblCellMar>
        </w:tblPrEx>
        <w:trPr>
          <w:gridAfter w:val="1"/>
          <w:wAfter w:w="36" w:type="dxa"/>
          <w:trHeight w:val="570" w:hRule="exact"/>
          <w:jc w:val="center"/>
        </w:trPr>
        <w:tc>
          <w:tcPr>
            <w:tcW w:w="9200" w:type="dxa"/>
            <w:gridSpan w:val="17"/>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gridAfter w:val="1"/>
          <w:wAfter w:w="36" w:type="dxa"/>
          <w:trHeight w:val="404" w:hRule="atLeast"/>
          <w:jc w:val="center"/>
        </w:trPr>
        <w:tc>
          <w:tcPr>
            <w:tcW w:w="9200" w:type="dxa"/>
            <w:gridSpan w:val="17"/>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gridAfter w:val="1"/>
          <w:wAfter w:w="36" w:type="dxa"/>
          <w:trHeight w:val="377" w:hRule="exact"/>
          <w:jc w:val="center"/>
        </w:trPr>
        <w:tc>
          <w:tcPr>
            <w:tcW w:w="168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20"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世纪坛医院青苗人才第八期第一年</w:t>
            </w:r>
          </w:p>
        </w:tc>
      </w:tr>
      <w:tr>
        <w:tblPrEx>
          <w:tblCellMar>
            <w:top w:w="0" w:type="dxa"/>
            <w:left w:w="108" w:type="dxa"/>
            <w:bottom w:w="0" w:type="dxa"/>
            <w:right w:w="108" w:type="dxa"/>
          </w:tblCellMar>
        </w:tblPrEx>
        <w:trPr>
          <w:gridAfter w:val="1"/>
          <w:wAfter w:w="36" w:type="dxa"/>
          <w:trHeight w:val="727" w:hRule="exact"/>
          <w:jc w:val="center"/>
        </w:trPr>
        <w:tc>
          <w:tcPr>
            <w:tcW w:w="168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2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8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首都医科大学附属北京世纪坛医院</w:t>
            </w:r>
          </w:p>
        </w:tc>
      </w:tr>
      <w:tr>
        <w:tblPrEx>
          <w:tblCellMar>
            <w:top w:w="0" w:type="dxa"/>
            <w:left w:w="108" w:type="dxa"/>
            <w:bottom w:w="0" w:type="dxa"/>
            <w:right w:w="108" w:type="dxa"/>
          </w:tblCellMar>
        </w:tblPrEx>
        <w:trPr>
          <w:gridAfter w:val="1"/>
          <w:wAfter w:w="36" w:type="dxa"/>
          <w:trHeight w:val="377" w:hRule="exact"/>
          <w:jc w:val="center"/>
        </w:trPr>
        <w:tc>
          <w:tcPr>
            <w:tcW w:w="1680"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12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路阳</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8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63926</w:t>
            </w:r>
            <w:r>
              <w:rPr>
                <w:rFonts w:ascii="宋体" w:hAnsi="宋体" w:cs="宋体"/>
                <w:kern w:val="0"/>
                <w:sz w:val="18"/>
                <w:szCs w:val="18"/>
              </w:rPr>
              <w:t>957</w:t>
            </w:r>
          </w:p>
        </w:tc>
      </w:tr>
      <w:tr>
        <w:tblPrEx>
          <w:tblCellMar>
            <w:top w:w="0" w:type="dxa"/>
            <w:left w:w="108" w:type="dxa"/>
            <w:bottom w:w="0" w:type="dxa"/>
            <w:right w:w="108" w:type="dxa"/>
          </w:tblCellMar>
        </w:tblPrEx>
        <w:trPr>
          <w:gridAfter w:val="1"/>
          <w:wAfter w:w="36" w:type="dxa"/>
          <w:trHeight w:val="835" w:hRule="exact"/>
          <w:jc w:val="center"/>
        </w:trPr>
        <w:tc>
          <w:tcPr>
            <w:tcW w:w="1680"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9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gridAfter w:val="1"/>
          <w:wAfter w:w="36" w:type="dxa"/>
          <w:trHeight w:val="320" w:hRule="exact"/>
          <w:jc w:val="center"/>
        </w:trPr>
        <w:tc>
          <w:tcPr>
            <w:tcW w:w="168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97"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99.63</w:t>
            </w:r>
            <w:r>
              <w:rPr>
                <w:rFonts w:hint="eastAsia" w:ascii="宋体" w:hAnsi="宋体" w:cs="宋体"/>
                <w:kern w:val="0"/>
                <w:sz w:val="18"/>
                <w:szCs w:val="18"/>
              </w:rPr>
              <w:t>%</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w:t>
            </w:r>
          </w:p>
        </w:tc>
      </w:tr>
      <w:tr>
        <w:tblPrEx>
          <w:tblCellMar>
            <w:top w:w="0" w:type="dxa"/>
            <w:left w:w="108" w:type="dxa"/>
            <w:bottom w:w="0" w:type="dxa"/>
            <w:right w:w="108" w:type="dxa"/>
          </w:tblCellMar>
        </w:tblPrEx>
        <w:trPr>
          <w:gridAfter w:val="1"/>
          <w:wAfter w:w="36" w:type="dxa"/>
          <w:trHeight w:val="377" w:hRule="exact"/>
          <w:jc w:val="center"/>
        </w:trPr>
        <w:tc>
          <w:tcPr>
            <w:tcW w:w="168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9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w:t>
            </w: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99.63</w:t>
            </w:r>
            <w:r>
              <w:rPr>
                <w:rFonts w:hint="eastAsia" w:ascii="宋体" w:hAnsi="宋体" w:cs="宋体"/>
                <w:kern w:val="0"/>
                <w:sz w:val="18"/>
                <w:szCs w:val="18"/>
              </w:rPr>
              <w:t>%</w:t>
            </w: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gridAfter w:val="1"/>
          <w:wAfter w:w="36" w:type="dxa"/>
          <w:trHeight w:val="377" w:hRule="exact"/>
          <w:jc w:val="center"/>
        </w:trPr>
        <w:tc>
          <w:tcPr>
            <w:tcW w:w="168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97"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上年结转资金</w:t>
            </w:r>
          </w:p>
        </w:tc>
        <w:tc>
          <w:tcPr>
            <w:tcW w:w="11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gridAfter w:val="1"/>
          <w:wAfter w:w="36" w:type="dxa"/>
          <w:trHeight w:val="377" w:hRule="exact"/>
          <w:jc w:val="center"/>
        </w:trPr>
        <w:tc>
          <w:tcPr>
            <w:tcW w:w="1680"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797" w:type="dxa"/>
            <w:gridSpan w:val="3"/>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其他资金</w:t>
            </w:r>
          </w:p>
        </w:tc>
        <w:tc>
          <w:tcPr>
            <w:tcW w:w="11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gridAfter w:val="1"/>
          <w:wAfter w:w="36" w:type="dxa"/>
          <w:trHeight w:val="377" w:hRule="exact"/>
          <w:jc w:val="center"/>
        </w:trPr>
        <w:tc>
          <w:tcPr>
            <w:tcW w:w="701" w:type="dxa"/>
            <w:gridSpan w:val="2"/>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10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91"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gridAfter w:val="1"/>
          <w:wAfter w:w="36" w:type="dxa"/>
          <w:trHeight w:val="4885" w:hRule="exact"/>
          <w:jc w:val="center"/>
        </w:trPr>
        <w:tc>
          <w:tcPr>
            <w:tcW w:w="701"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108"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总金额：14 万元</w:t>
            </w:r>
          </w:p>
          <w:p>
            <w:pPr>
              <w:pStyle w:val="11"/>
              <w:jc w:val="left"/>
              <w:rPr>
                <w:rFonts w:hint="eastAsia" w:ascii="宋体" w:hAnsi="宋体" w:eastAsia="宋体" w:cs="宋体"/>
                <w:sz w:val="18"/>
                <w:szCs w:val="18"/>
              </w:rPr>
            </w:pPr>
            <w:r>
              <w:rPr>
                <w:rFonts w:hint="eastAsia" w:ascii="宋体" w:hAnsi="宋体" w:eastAsia="宋体" w:cs="宋体"/>
                <w:kern w:val="0"/>
                <w:sz w:val="18"/>
                <w:szCs w:val="18"/>
              </w:rPr>
              <w:t>本年度目标(2023):</w:t>
            </w:r>
            <w:r>
              <w:rPr>
                <w:rFonts w:hint="eastAsia" w:ascii="宋体" w:hAnsi="宋体" w:eastAsia="宋体" w:cs="宋体"/>
                <w:sz w:val="18"/>
                <w:szCs w:val="18"/>
              </w:rPr>
              <w:t xml:space="preserve"> 1.临床队列的收集和生物信息学方法建立工作；</w:t>
            </w:r>
          </w:p>
          <w:p>
            <w:pPr>
              <w:pStyle w:val="11"/>
              <w:jc w:val="left"/>
              <w:rPr>
                <w:rFonts w:hint="eastAsia" w:ascii="宋体" w:hAnsi="宋体" w:eastAsia="宋体" w:cs="宋体"/>
                <w:sz w:val="18"/>
                <w:szCs w:val="18"/>
              </w:rPr>
            </w:pPr>
            <w:r>
              <w:rPr>
                <w:rFonts w:hint="eastAsia" w:ascii="宋体" w:hAnsi="宋体" w:eastAsia="宋体" w:cs="宋体"/>
                <w:sz w:val="18"/>
                <w:szCs w:val="18"/>
              </w:rPr>
              <w:t>2.完成青苗项目支持的细菌溯源算法建立工作；完成青苗项目支持的Sirt6基因敲除小鼠富脂饮食模型下，饮食干预对Sirt6基因缺失小鼠卵巢功能的影响预期完成青苗项目支持的LINC00460的相关研究工作；预期完成青苗项目支持的lewis肺癌荷瘤小鼠模型构建并摸索芪甲扶正方最佳抑瘤剂量工作；</w:t>
            </w:r>
          </w:p>
          <w:p>
            <w:pPr>
              <w:pStyle w:val="11"/>
              <w:jc w:val="left"/>
              <w:rPr>
                <w:rFonts w:hint="eastAsia" w:ascii="宋体" w:hAnsi="宋体" w:eastAsia="宋体" w:cs="宋体"/>
                <w:sz w:val="18"/>
                <w:szCs w:val="18"/>
              </w:rPr>
            </w:pPr>
            <w:r>
              <w:rPr>
                <w:rFonts w:hint="eastAsia" w:ascii="宋体" w:hAnsi="宋体" w:eastAsia="宋体" w:cs="宋体"/>
                <w:sz w:val="18"/>
                <w:szCs w:val="18"/>
              </w:rPr>
              <w:t>3.通过该项目支持，项目负责人积极参加各项学习培训及技术交流，努力提高临床思维及操作能力，培养个人科研思路和科研能力，提升教学及组织管理能力，通过参加国内外科研技术交流会议掌握本研究领域最新科研发展动态。预期完成青苗项目支持的LINC00460的相关研究工作。</w:t>
            </w:r>
          </w:p>
          <w:p>
            <w:pPr>
              <w:pStyle w:val="11"/>
              <w:jc w:val="left"/>
              <w:rPr>
                <w:rFonts w:hint="eastAsia" w:ascii="宋体" w:hAnsi="宋体" w:eastAsia="宋体" w:cs="宋体"/>
                <w:sz w:val="18"/>
                <w:szCs w:val="18"/>
              </w:rPr>
            </w:pPr>
            <w:r>
              <w:rPr>
                <w:rFonts w:hint="eastAsia" w:ascii="宋体" w:hAnsi="宋体" w:eastAsia="宋体" w:cs="宋体"/>
                <w:sz w:val="18"/>
                <w:szCs w:val="18"/>
              </w:rPr>
              <w:t>4.完成青苗项目支持的lewis肺癌荷瘤小鼠模型构建并摸索芪甲扶正方最佳抑瘤剂量工作。</w:t>
            </w:r>
          </w:p>
          <w:p>
            <w:pPr>
              <w:widowControl/>
              <w:spacing w:line="240" w:lineRule="exact"/>
              <w:jc w:val="center"/>
              <w:rPr>
                <w:rFonts w:hint="eastAsia" w:ascii="宋体" w:hAnsi="宋体" w:eastAsia="宋体" w:cs="宋体"/>
                <w:kern w:val="0"/>
                <w:sz w:val="18"/>
                <w:szCs w:val="18"/>
              </w:rPr>
            </w:pPr>
          </w:p>
        </w:tc>
        <w:tc>
          <w:tcPr>
            <w:tcW w:w="3391"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申请国家发明专利1项：</w:t>
            </w:r>
          </w:p>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柠檬烯作为胱硫醚-β-合成酶抑制剂中的应用。</w:t>
            </w:r>
          </w:p>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发表论文6篇，其中SCI3篇，北大核心1篇，科技核心2篇：</w:t>
            </w:r>
          </w:p>
          <w:p>
            <w:pPr>
              <w:widowControl/>
              <w:spacing w:line="240" w:lineRule="exact"/>
              <w:rPr>
                <w:rFonts w:hint="eastAsia" w:ascii="宋体" w:hAnsi="宋体" w:eastAsia="宋体" w:cs="宋体"/>
                <w:bCs/>
                <w:sz w:val="18"/>
                <w:szCs w:val="18"/>
              </w:rPr>
            </w:pPr>
            <w:r>
              <w:rPr>
                <w:rFonts w:hint="eastAsia" w:ascii="宋体" w:hAnsi="宋体" w:eastAsia="宋体" w:cs="宋体"/>
                <w:bCs/>
                <w:sz w:val="18"/>
                <w:szCs w:val="18"/>
              </w:rPr>
              <w:t>临床采集ICU病例样本，通过细菌培养初步筛选肺炎克雷伯阳性病例31例，并采集相应样本进行宏基因组测序。</w:t>
            </w:r>
          </w:p>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建立</w:t>
            </w:r>
            <w:bookmarkStart w:id="0" w:name="_Hlk164860263"/>
            <w:r>
              <w:rPr>
                <w:rFonts w:hint="eastAsia" w:ascii="宋体" w:hAnsi="宋体" w:eastAsia="宋体" w:cs="宋体"/>
                <w:kern w:val="0"/>
                <w:sz w:val="18"/>
                <w:szCs w:val="18"/>
              </w:rPr>
              <w:t>生物信息学流程，使用模拟数据，优化亚型鉴定模型参数。</w:t>
            </w:r>
            <w:bookmarkEnd w:id="0"/>
          </w:p>
          <w:p>
            <w:pPr>
              <w:widowControl/>
              <w:spacing w:line="240" w:lineRule="exact"/>
              <w:jc w:val="left"/>
              <w:rPr>
                <w:rFonts w:hint="eastAsia" w:ascii="宋体" w:hAnsi="宋体" w:eastAsia="宋体" w:cs="宋体"/>
                <w:kern w:val="0"/>
                <w:sz w:val="18"/>
                <w:szCs w:val="18"/>
              </w:rPr>
            </w:pPr>
          </w:p>
        </w:tc>
      </w:tr>
      <w:tr>
        <w:tblPrEx>
          <w:tblCellMar>
            <w:top w:w="0" w:type="dxa"/>
            <w:left w:w="108" w:type="dxa"/>
            <w:bottom w:w="0" w:type="dxa"/>
            <w:right w:w="108" w:type="dxa"/>
          </w:tblCellMar>
        </w:tblPrEx>
        <w:trPr>
          <w:gridBefore w:val="1"/>
          <w:wBefore w:w="21" w:type="dxa"/>
          <w:trHeight w:val="667" w:hRule="exact"/>
          <w:jc w:val="center"/>
        </w:trPr>
        <w:tc>
          <w:tcPr>
            <w:tcW w:w="863" w:type="dxa"/>
            <w:gridSpan w:val="2"/>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88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3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gridBefore w:val="1"/>
          <w:wBefore w:w="21" w:type="dxa"/>
          <w:trHeight w:val="29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3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完成实验个数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≥1个人</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29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开展课题研究个数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5</w:t>
            </w:r>
            <w:r>
              <w:rPr>
                <w:rFonts w:hint="eastAsia" w:ascii="宋体" w:hAnsi="宋体" w:cs="宋体"/>
                <w:kern w:val="0"/>
                <w:sz w:val="18"/>
                <w:szCs w:val="18"/>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29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形成研究报告的份数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≥1个</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2</w:t>
            </w:r>
            <w:r>
              <w:rPr>
                <w:rFonts w:hint="eastAsia" w:ascii="宋体" w:hAnsi="宋体" w:cs="宋体"/>
                <w:kern w:val="0"/>
                <w:sz w:val="18"/>
                <w:szCs w:val="18"/>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603"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发表中文核心期刊论文篇数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w:t>
            </w:r>
            <w:r>
              <w:rPr>
                <w:rFonts w:hint="eastAsia" w:ascii="宋体" w:hAnsi="宋体" w:cs="宋体"/>
                <w:kern w:val="0"/>
                <w:sz w:val="18"/>
                <w:szCs w:val="18"/>
              </w:rPr>
              <w:t>个</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687"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发表SCI核心期刊论文篇数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r>
              <w:rPr>
                <w:rFonts w:ascii="宋体" w:hAnsi="宋体" w:cs="宋体"/>
                <w:kern w:val="0"/>
                <w:sz w:val="18"/>
                <w:szCs w:val="18"/>
              </w:rPr>
              <w:t>3</w:t>
            </w:r>
            <w:r>
              <w:rPr>
                <w:rFonts w:hint="eastAsia" w:ascii="宋体" w:hAnsi="宋体" w:cs="宋体"/>
                <w:kern w:val="0"/>
                <w:sz w:val="18"/>
                <w:szCs w:val="18"/>
              </w:rPr>
              <w:t>个</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29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培养专业人才数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≥1人</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3</w:t>
            </w:r>
            <w:r>
              <w:rPr>
                <w:rFonts w:hint="eastAsia" w:ascii="宋体" w:hAnsi="宋体" w:cs="宋体"/>
                <w:kern w:val="0"/>
                <w:sz w:val="18"/>
                <w:szCs w:val="18"/>
              </w:rPr>
              <w:t>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977"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课题、实验符合的标准/技术参数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通过验收，符合标准</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通过验收，符合标准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1273"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研究报告符合的标准/要求</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内容全面合理，符合标准/要求</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内容全面合理，符合标准/要求</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w:t>
            </w:r>
            <w:r>
              <w:rPr>
                <w:rFonts w:ascii="宋体" w:hAnsi="宋体" w:cs="宋体"/>
                <w:kern w:val="0"/>
                <w:sz w:val="18"/>
                <w:szCs w:val="18"/>
              </w:rPr>
              <w:t>.5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784"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中文核心期刊论文达到的标准/水平</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达标标准</w:t>
            </w:r>
            <w:r>
              <w:rPr>
                <w:rFonts w:hint="eastAsia" w:ascii="宋体" w:hAnsi="宋体" w:cs="宋体"/>
                <w:kern w:val="0"/>
                <w:sz w:val="18"/>
                <w:szCs w:val="18"/>
                <w:lang w:val="en-US" w:eastAsia="zh-CN"/>
              </w:rPr>
              <w:t>/水平</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eastAsia="zh-CN"/>
              </w:rPr>
              <w:t>达标标准</w:t>
            </w:r>
            <w:r>
              <w:rPr>
                <w:rFonts w:hint="eastAsia" w:ascii="宋体" w:hAnsi="宋体" w:cs="宋体"/>
                <w:kern w:val="0"/>
                <w:sz w:val="18"/>
                <w:szCs w:val="18"/>
                <w:lang w:val="en-US" w:eastAsia="zh-CN"/>
              </w:rPr>
              <w:t>/水平</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574"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SCI论文达到的标准/水平</w:t>
            </w:r>
          </w:p>
        </w:tc>
        <w:tc>
          <w:tcPr>
            <w:tcW w:w="844"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＞5分</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574"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相关成果临床应用率</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产出专利</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专利1项</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699"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进度指标</w:t>
            </w: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完成方案制定和前期准备工作</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6月前</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6月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53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完成人才培养</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12月前</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53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完成相关实验</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8月前</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8月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53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完成相关论文发表</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12月前</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615"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项目实施满意度调查</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12月前</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2023年</w:t>
            </w:r>
            <w:r>
              <w:rPr>
                <w:rFonts w:ascii="宋体" w:hAnsi="宋体" w:cs="宋体"/>
                <w:kern w:val="0"/>
                <w:sz w:val="18"/>
                <w:szCs w:val="18"/>
              </w:rPr>
              <w:t>12月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914"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项目总预算控制数</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≤14万元</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13.9488</w:t>
            </w:r>
            <w:r>
              <w:rPr>
                <w:rFonts w:hint="eastAsia" w:ascii="宋体" w:hAnsi="宋体" w:cs="宋体"/>
                <w:kern w:val="0"/>
                <w:sz w:val="18"/>
                <w:szCs w:val="18"/>
              </w:rPr>
              <w:t>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2024年4月前支出13.9488万元</w:t>
            </w:r>
          </w:p>
        </w:tc>
      </w:tr>
      <w:tr>
        <w:tblPrEx>
          <w:tblCellMar>
            <w:top w:w="0" w:type="dxa"/>
            <w:left w:w="108" w:type="dxa"/>
            <w:bottom w:w="0" w:type="dxa"/>
            <w:right w:w="108" w:type="dxa"/>
          </w:tblCellMar>
        </w:tblPrEx>
        <w:trPr>
          <w:gridBefore w:val="1"/>
          <w:wBefore w:w="21" w:type="dxa"/>
          <w:trHeight w:val="862" w:hRule="exact"/>
          <w:jc w:val="center"/>
        </w:trPr>
        <w:tc>
          <w:tcPr>
            <w:tcW w:w="86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862"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为肿瘤发生发展的相关机制奠定理论基础。</w:t>
            </w:r>
          </w:p>
        </w:tc>
        <w:tc>
          <w:tcPr>
            <w:tcW w:w="8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得到提升</w:t>
            </w:r>
          </w:p>
        </w:tc>
        <w:tc>
          <w:tcPr>
            <w:tcW w:w="83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得到提升</w:t>
            </w:r>
          </w:p>
        </w:tc>
        <w:tc>
          <w:tcPr>
            <w:tcW w:w="55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71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131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291" w:hRule="exact"/>
          <w:jc w:val="center"/>
        </w:trPr>
        <w:tc>
          <w:tcPr>
            <w:tcW w:w="863" w:type="dxa"/>
            <w:gridSpan w:val="2"/>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满意度指标</w:t>
            </w:r>
          </w:p>
        </w:tc>
        <w:tc>
          <w:tcPr>
            <w:tcW w:w="13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受试者满意度</w:t>
            </w:r>
          </w:p>
        </w:tc>
        <w:tc>
          <w:tcPr>
            <w:tcW w:w="8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1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661" w:hRule="exact"/>
          <w:jc w:val="center"/>
        </w:trPr>
        <w:tc>
          <w:tcPr>
            <w:tcW w:w="863"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80" w:type="dxa"/>
            <w:gridSpan w:val="2"/>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6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研究/参与人员满意度</w:t>
            </w:r>
          </w:p>
        </w:tc>
        <w:tc>
          <w:tcPr>
            <w:tcW w:w="8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gridBefore w:val="1"/>
          <w:wBefore w:w="21" w:type="dxa"/>
          <w:trHeight w:val="291" w:hRule="exact"/>
          <w:jc w:val="center"/>
        </w:trPr>
        <w:tc>
          <w:tcPr>
            <w:tcW w:w="6625"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71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rPr>
              <w:t>9</w:t>
            </w:r>
            <w:r>
              <w:rPr>
                <w:rFonts w:hint="eastAsia" w:ascii="宋体" w:hAnsi="宋体" w:cs="宋体"/>
                <w:color w:val="000000"/>
                <w:kern w:val="0"/>
                <w:sz w:val="18"/>
                <w:szCs w:val="18"/>
                <w:lang w:val="en-US" w:eastAsia="zh-CN"/>
              </w:rPr>
              <w:t>9.9</w:t>
            </w:r>
          </w:p>
        </w:tc>
        <w:tc>
          <w:tcPr>
            <w:tcW w:w="131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FmYzdjZTk5NmZlNGJhNDBiMTM0YzYyZDY4ODYyOTUifQ=="/>
  </w:docVars>
  <w:rsids>
    <w:rsidRoot w:val="28FF42C9"/>
    <w:rsid w:val="00087E9D"/>
    <w:rsid w:val="000B0AA1"/>
    <w:rsid w:val="001305FE"/>
    <w:rsid w:val="0026099C"/>
    <w:rsid w:val="00274BE3"/>
    <w:rsid w:val="0027504F"/>
    <w:rsid w:val="00285C9C"/>
    <w:rsid w:val="002944BC"/>
    <w:rsid w:val="002C530A"/>
    <w:rsid w:val="002C60CD"/>
    <w:rsid w:val="002D3F27"/>
    <w:rsid w:val="00301A5A"/>
    <w:rsid w:val="003076B1"/>
    <w:rsid w:val="003322A8"/>
    <w:rsid w:val="003A7730"/>
    <w:rsid w:val="003B05FA"/>
    <w:rsid w:val="00487B06"/>
    <w:rsid w:val="00515798"/>
    <w:rsid w:val="00546B92"/>
    <w:rsid w:val="00663FBE"/>
    <w:rsid w:val="006B25BF"/>
    <w:rsid w:val="006B6FEA"/>
    <w:rsid w:val="006F3622"/>
    <w:rsid w:val="00732A3C"/>
    <w:rsid w:val="00755FA9"/>
    <w:rsid w:val="007848C6"/>
    <w:rsid w:val="0080569B"/>
    <w:rsid w:val="00820C8E"/>
    <w:rsid w:val="0082134A"/>
    <w:rsid w:val="00852E39"/>
    <w:rsid w:val="00860953"/>
    <w:rsid w:val="008E04B0"/>
    <w:rsid w:val="008F741E"/>
    <w:rsid w:val="009274E8"/>
    <w:rsid w:val="009701C1"/>
    <w:rsid w:val="009B35A1"/>
    <w:rsid w:val="00A215A6"/>
    <w:rsid w:val="00AC3E75"/>
    <w:rsid w:val="00AE6FEE"/>
    <w:rsid w:val="00B66609"/>
    <w:rsid w:val="00BB1CD9"/>
    <w:rsid w:val="00BC3A0A"/>
    <w:rsid w:val="00C16B20"/>
    <w:rsid w:val="00D157F9"/>
    <w:rsid w:val="00D344E3"/>
    <w:rsid w:val="00D531C4"/>
    <w:rsid w:val="00E352E0"/>
    <w:rsid w:val="00E36991"/>
    <w:rsid w:val="00EA5702"/>
    <w:rsid w:val="00F02F27"/>
    <w:rsid w:val="00F427DD"/>
    <w:rsid w:val="00FC57B5"/>
    <w:rsid w:val="00FC6B5F"/>
    <w:rsid w:val="00FD2834"/>
    <w:rsid w:val="0167401F"/>
    <w:rsid w:val="04876A29"/>
    <w:rsid w:val="0E1465B4"/>
    <w:rsid w:val="1681766B"/>
    <w:rsid w:val="1C46568C"/>
    <w:rsid w:val="246A024D"/>
    <w:rsid w:val="25C570E0"/>
    <w:rsid w:val="28FF42C9"/>
    <w:rsid w:val="2EEF7BFD"/>
    <w:rsid w:val="46402C57"/>
    <w:rsid w:val="4FFE115C"/>
    <w:rsid w:val="5B072381"/>
    <w:rsid w:val="63872CC8"/>
    <w:rsid w:val="6E7838C8"/>
    <w:rsid w:val="7C272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kern w:val="0"/>
      <w:sz w:val="24"/>
    </w:rPr>
  </w:style>
  <w:style w:type="character" w:customStyle="1" w:styleId="9">
    <w:name w:val="页眉 Char"/>
    <w:basedOn w:val="8"/>
    <w:link w:val="5"/>
    <w:autoRedefine/>
    <w:qFormat/>
    <w:uiPriority w:val="0"/>
    <w:rPr>
      <w:kern w:val="2"/>
      <w:sz w:val="18"/>
      <w:szCs w:val="18"/>
    </w:rPr>
  </w:style>
  <w:style w:type="character" w:customStyle="1" w:styleId="10">
    <w:name w:val="页脚 Char"/>
    <w:basedOn w:val="8"/>
    <w:link w:val="4"/>
    <w:autoRedefine/>
    <w:qFormat/>
    <w:uiPriority w:val="0"/>
    <w:rPr>
      <w:kern w:val="2"/>
      <w:sz w:val="18"/>
      <w:szCs w:val="18"/>
    </w:rPr>
  </w:style>
  <w:style w:type="paragraph" w:styleId="11">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4073-5AF6-4026-A708-6300C1D8BF92}">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1103</Words>
  <Characters>1289</Characters>
  <Lines>11</Lines>
  <Paragraphs>3</Paragraphs>
  <TotalTime>1</TotalTime>
  <ScaleCrop>false</ScaleCrop>
  <LinksUpToDate>false</LinksUpToDate>
  <CharactersWithSpaces>1291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2024-04-26T01:24:00Z</dcterms:created>
  <dc:creator>csj</dc:creator>
  <cp:lastModifiedBy>贾蕊</cp:lastModifiedBy>
  <dcterms:modified xsi:type="dcterms:W3CDTF">2024-06-05T06:39:44Z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F03ACE3CE6D146728D76A4A7EDF0ACF2_11</vt:lpwstr>
  </property>
</Properties>
</file>