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041" w:type="dxa"/>
        <w:jc w:val="center"/>
        <w:tblLayout w:type="fixed"/>
        <w:tblCellMar>
          <w:top w:w="0" w:type="dxa"/>
          <w:left w:w="108" w:type="dxa"/>
          <w:bottom w:w="0" w:type="dxa"/>
          <w:right w:w="108" w:type="dxa"/>
        </w:tblCellMar>
      </w:tblPr>
      <w:tblGrid>
        <w:gridCol w:w="691"/>
        <w:gridCol w:w="963"/>
        <w:gridCol w:w="893"/>
        <w:gridCol w:w="984"/>
        <w:gridCol w:w="1000"/>
        <w:gridCol w:w="23"/>
        <w:gridCol w:w="828"/>
        <w:gridCol w:w="709"/>
        <w:gridCol w:w="708"/>
        <w:gridCol w:w="195"/>
        <w:gridCol w:w="653"/>
        <w:gridCol w:w="76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市属医院学科发展</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72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北京中医医院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72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刘宝利</w:t>
            </w: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87906835</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7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0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w:t>
            </w: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w:t>
            </w: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w:t>
            </w:r>
          </w:p>
        </w:tc>
        <w:tc>
          <w:tcPr>
            <w:tcW w:w="6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0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w:t>
            </w: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w:t>
            </w: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54.65</w:t>
            </w:r>
          </w:p>
        </w:tc>
        <w:tc>
          <w:tcPr>
            <w:tcW w:w="6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0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0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61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69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65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2804"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691"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b/>
                <w:kern w:val="0"/>
                <w:sz w:val="18"/>
                <w:szCs w:val="18"/>
              </w:rPr>
              <w:t>李彬：</w:t>
            </w:r>
            <w:r>
              <w:rPr>
                <w:rFonts w:hint="eastAsia" w:ascii="宋体" w:hAnsi="宋体" w:cs="宋体"/>
                <w:kern w:val="0"/>
                <w:sz w:val="18"/>
                <w:szCs w:val="18"/>
              </w:rPr>
              <w:t>通过开展中西医结合康复领域临床技术研发及成果推广、培训与教学、人才培养及梯队建设、学术交流和合作平台建设等工作，完成中西医结合康复重点医学专业建设，建成具有国内先进水平的中西医结合康复领域研发、临床应用平台，提高医院中西医结合康复领域医疗和服务水平。</w:t>
            </w:r>
          </w:p>
          <w:p>
            <w:pPr>
              <w:widowControl/>
              <w:spacing w:line="240" w:lineRule="exact"/>
              <w:jc w:val="left"/>
              <w:rPr>
                <w:rFonts w:ascii="宋体" w:hAnsi="宋体" w:cs="宋体"/>
                <w:kern w:val="0"/>
                <w:sz w:val="18"/>
                <w:szCs w:val="18"/>
              </w:rPr>
            </w:pPr>
            <w:r>
              <w:rPr>
                <w:rFonts w:hint="eastAsia" w:ascii="宋体" w:hAnsi="宋体" w:cs="宋体"/>
                <w:b/>
                <w:kern w:val="0"/>
                <w:sz w:val="18"/>
                <w:szCs w:val="18"/>
              </w:rPr>
              <w:t>李萍：</w:t>
            </w:r>
            <w:r>
              <w:rPr>
                <w:rFonts w:hint="eastAsia" w:ascii="宋体" w:hAnsi="宋体" w:cs="宋体"/>
                <w:kern w:val="0"/>
                <w:sz w:val="18"/>
                <w:szCs w:val="18"/>
              </w:rPr>
              <w:t>本项目旨在基于银屑病皮肤角质形成细胞增殖，CD44高表达的特性，设计一种具有“速释-靶向-长效”的新型药物透皮给药载体，兼备纳米晶和凝胶剂的双重优势，旨在增加靛玉红的经皮渗透量和皮肤滞留量，提高其经皮给药生物利用度，精准靶向递送中药有效组分银屑病增殖的表皮细胞；并初步评价新型递药系统的稳定性和皮肤刺激性，为后期安全性评价提供基础；体内通过四种经典的银屑病样动物模型，观察其抗银屑病药效；体外通过HaCaT培养考察药物对细胞增殖、凋亡及特异性摄取的作用，为开发疗效显著、副作用小、患者依从性好的外用新制剂提供临床前研究证据。</w:t>
            </w:r>
          </w:p>
          <w:p>
            <w:pPr>
              <w:widowControl/>
              <w:spacing w:line="240" w:lineRule="exact"/>
              <w:jc w:val="left"/>
              <w:rPr>
                <w:rFonts w:ascii="宋体" w:hAnsi="宋体" w:cs="宋体"/>
                <w:kern w:val="0"/>
                <w:sz w:val="18"/>
                <w:szCs w:val="18"/>
              </w:rPr>
            </w:pPr>
            <w:r>
              <w:rPr>
                <w:rFonts w:hint="eastAsia" w:ascii="宋体" w:hAnsi="宋体" w:cs="宋体"/>
                <w:b/>
                <w:kern w:val="0"/>
                <w:sz w:val="18"/>
                <w:szCs w:val="18"/>
              </w:rPr>
              <w:t>周冬梅：</w:t>
            </w:r>
            <w:r>
              <w:rPr>
                <w:rFonts w:hint="eastAsia" w:ascii="宋体" w:hAnsi="宋体" w:cs="宋体"/>
                <w:kern w:val="0"/>
                <w:sz w:val="18"/>
                <w:szCs w:val="18"/>
              </w:rPr>
              <w:t>通过开展银屑病中医特色诊治领域临床技术研发及成果推广、中医皮肤科临床及基础研究领域培训与教学、中医皮肤科领域人才培养及梯队建设、中医及中西医结合皮肤科领域学术交流和合作平台建设等工作，完成银屑病中医药特色诊治重点医学专业建设，建成具有国内先进水平的银屑病中医药诊治领域研发、临床应用、教育培训平台，提高医院银屑病中医药诊治领域医疗和服务水平。</w:t>
            </w:r>
          </w:p>
        </w:tc>
        <w:tc>
          <w:tcPr>
            <w:tcW w:w="3659" w:type="dxa"/>
            <w:gridSpan w:val="6"/>
            <w:tcBorders>
              <w:top w:val="single" w:color="auto" w:sz="4" w:space="0"/>
              <w:left w:val="nil"/>
              <w:bottom w:val="single" w:color="auto" w:sz="4" w:space="0"/>
              <w:right w:val="single" w:color="auto" w:sz="4" w:space="0"/>
            </w:tcBorders>
            <w:vAlign w:val="center"/>
          </w:tcPr>
          <w:p>
            <w:pPr>
              <w:rPr>
                <w:rFonts w:ascii="宋体" w:hAnsi="宋体" w:cs="宋体"/>
                <w:kern w:val="0"/>
                <w:sz w:val="15"/>
                <w:szCs w:val="18"/>
              </w:rPr>
            </w:pPr>
            <w:r>
              <w:rPr>
                <w:rFonts w:hint="eastAsia" w:ascii="宋体" w:hAnsi="宋体" w:cs="宋体"/>
                <w:b/>
                <w:kern w:val="0"/>
                <w:sz w:val="15"/>
                <w:szCs w:val="18"/>
              </w:rPr>
              <w:t>李彬：</w:t>
            </w:r>
            <w:r>
              <w:rPr>
                <w:rFonts w:hint="eastAsia" w:ascii="宋体" w:hAnsi="宋体" w:cs="宋体"/>
                <w:kern w:val="0"/>
                <w:sz w:val="15"/>
                <w:szCs w:val="18"/>
              </w:rPr>
              <w:t>通过开展中西医结合康复领域临床技术研发及成果推广、培训与教学、人才培养及梯队建设、学术交流和合作平台建设等工作，已初步完成中西医结合康复重点医学专业建设，提高了医院中西医结合康复领域医疗和服务水平。科室对小汤山医院中西医结合康复专业进行重点扶持，经过为期三年的建设，小汤山医院中西医结合康复科不断发展壮大，在临床业务量、康复技术服务能力、人才培养等方面取得显著进步，专业建设基本达到预期成效。</w:t>
            </w:r>
          </w:p>
          <w:p>
            <w:pPr>
              <w:rPr>
                <w:rFonts w:ascii="宋体" w:hAnsi="宋体" w:cs="宋体"/>
                <w:kern w:val="0"/>
                <w:sz w:val="15"/>
                <w:szCs w:val="18"/>
              </w:rPr>
            </w:pPr>
            <w:r>
              <w:rPr>
                <w:rFonts w:hint="eastAsia" w:ascii="宋体" w:hAnsi="宋体" w:cs="宋体"/>
                <w:b/>
                <w:kern w:val="0"/>
                <w:sz w:val="15"/>
                <w:szCs w:val="18"/>
              </w:rPr>
              <w:t>李萍</w:t>
            </w:r>
            <w:r>
              <w:rPr>
                <w:rFonts w:ascii="宋体" w:hAnsi="宋体" w:cs="宋体"/>
                <w:b/>
                <w:kern w:val="0"/>
                <w:sz w:val="15"/>
                <w:szCs w:val="18"/>
              </w:rPr>
              <w:t>：</w:t>
            </w:r>
            <w:r>
              <w:rPr>
                <w:rFonts w:hint="eastAsia" w:ascii="宋体" w:hAnsi="宋体" w:cs="宋体"/>
                <w:kern w:val="0"/>
                <w:sz w:val="15"/>
                <w:szCs w:val="18"/>
              </w:rPr>
              <w:t>研究以透明质酸为基础构建纳米载体，采用湿法研磨法制备靛玉红纳米晶，并与透明质酸混合制备靛玉红纳米晶凝胶，靶向治疗银屑病。靛玉红纳米晶嵌入透明质酸水凝胶网络可增强皮肤对难水溶性靛玉红的吸收；银屑病样炎症皮肤中CD44和透明质酸的共定位高度升高，靶向作用增强；靛玉红纳米晶凝胶在小鼠模型和M5刺激的HaCaT细胞中均增强药物抗银屑病作用，</w:t>
            </w:r>
            <w:r>
              <w:rPr>
                <w:rFonts w:ascii="宋体" w:hAnsi="宋体" w:cs="宋体"/>
                <w:kern w:val="0"/>
                <w:sz w:val="15"/>
                <w:szCs w:val="18"/>
              </w:rPr>
              <w:t>本项目成果</w:t>
            </w:r>
            <w:r>
              <w:rPr>
                <w:rFonts w:hint="eastAsia" w:ascii="宋体" w:hAnsi="宋体" w:cs="宋体"/>
                <w:kern w:val="0"/>
                <w:sz w:val="15"/>
                <w:szCs w:val="18"/>
              </w:rPr>
              <w:t>开发</w:t>
            </w:r>
            <w:r>
              <w:rPr>
                <w:rFonts w:ascii="宋体" w:hAnsi="宋体" w:cs="宋体"/>
                <w:kern w:val="0"/>
                <w:sz w:val="15"/>
                <w:szCs w:val="18"/>
              </w:rPr>
              <w:t>出一套银屑病外治的</w:t>
            </w:r>
            <w:r>
              <w:rPr>
                <w:rFonts w:hint="eastAsia" w:ascii="宋体" w:hAnsi="宋体" w:cs="宋体"/>
                <w:kern w:val="0"/>
                <w:sz w:val="15"/>
                <w:szCs w:val="18"/>
              </w:rPr>
              <w:t>新策略</w:t>
            </w:r>
            <w:r>
              <w:rPr>
                <w:rFonts w:ascii="宋体" w:hAnsi="宋体" w:cs="宋体"/>
                <w:kern w:val="0"/>
                <w:sz w:val="15"/>
                <w:szCs w:val="18"/>
              </w:rPr>
              <w:t>。</w:t>
            </w:r>
          </w:p>
          <w:p>
            <w:pPr>
              <w:rPr>
                <w:rFonts w:ascii="宋体" w:hAnsi="宋体" w:cs="宋体"/>
                <w:kern w:val="0"/>
                <w:sz w:val="15"/>
                <w:szCs w:val="18"/>
              </w:rPr>
            </w:pPr>
            <w:r>
              <w:rPr>
                <w:rFonts w:hint="eastAsia" w:ascii="宋体" w:hAnsi="宋体" w:cs="宋体"/>
                <w:b/>
                <w:kern w:val="0"/>
                <w:sz w:val="15"/>
                <w:szCs w:val="18"/>
              </w:rPr>
              <w:t>周冬梅</w:t>
            </w:r>
            <w:r>
              <w:rPr>
                <w:rFonts w:ascii="宋体" w:hAnsi="宋体" w:cs="宋体"/>
                <w:b/>
                <w:kern w:val="0"/>
                <w:sz w:val="15"/>
                <w:szCs w:val="18"/>
              </w:rPr>
              <w:t>：</w:t>
            </w:r>
            <w:r>
              <w:rPr>
                <w:rFonts w:hint="eastAsia" w:ascii="宋体" w:hAnsi="宋体" w:cs="宋体"/>
                <w:kern w:val="0"/>
                <w:sz w:val="15"/>
                <w:szCs w:val="18"/>
              </w:rPr>
              <w:t>完善中医皮肤病学理论，整理出版《赵炳南皮肤病学》；建立赵炳南学术思想传承与挖掘平台；建立银屑病影像信息库，申报软件著作权1项；建立可实现“开放患者主动报告客户端”“医生端、床旁端、手机端同时实现信息收集的‘三平一云’病例信息登记模式”“基于入组条件设置实现病例筛选”的银屑病真实世界研究平台及患者教育，平台患者总数超过700例；立项“中医药联合司库奇尤单抗注射液治疗斑块型银屑病的多中心前瞻性队列研究”多中心队列研究；《寻常型银屑病中医药循证实践指南》已完成专家问卷调研；《寻常型银屑病中西医结合诊疗指南》已完成初稿修订及团体标准公示；开展复方杏脂膏、甘榆膏、楮柏洗剂、三叶草洗剂、当归润肌膏等外用制剂开发研制，并进行相应基础、临床研究，发表相关期刊或学位论文13篇，获得银屑病相关专利1项；邀请业内及循证医学领域专家基于Delphi法的银屑病患者中西医健康教育核心内容的构建</w:t>
            </w:r>
            <w:r>
              <w:rPr>
                <w:rFonts w:hint="eastAsia" w:ascii="宋体" w:hAnsi="宋体" w:cs="宋体"/>
                <w:color w:val="000000"/>
                <w:kern w:val="0"/>
                <w:sz w:val="15"/>
                <w:szCs w:val="18"/>
              </w:rPr>
              <w:t>，</w:t>
            </w:r>
            <w:r>
              <w:rPr>
                <w:rFonts w:hint="eastAsia" w:ascii="宋体" w:hAnsi="宋体" w:cs="宋体"/>
                <w:kern w:val="0"/>
                <w:sz w:val="15"/>
                <w:szCs w:val="18"/>
              </w:rPr>
              <w:t>完善循证医学评价；建设京津冀中西医融合银屑病诊治与科研攻关平台，与科研院所、大学、中医、西医医院进行科研协作，开展各级各类学术交流活动，打造学术团队。新增导师5人，硕博比例提升。建立了银屑病真实世界研究平台，循证研究平台，科研转化平台，教育培训平台。</w:t>
            </w:r>
          </w:p>
          <w:p>
            <w:pPr>
              <w:rPr>
                <w:rFonts w:ascii="宋体" w:hAnsi="宋体" w:cs="宋体"/>
                <w:kern w:val="0"/>
                <w:sz w:val="8"/>
                <w:szCs w:val="18"/>
              </w:rPr>
            </w:pPr>
          </w:p>
          <w:p>
            <w:pPr>
              <w:rPr>
                <w:rFonts w:ascii="宋体" w:hAnsi="宋体" w:cs="宋体"/>
                <w:kern w:val="0"/>
                <w:sz w:val="8"/>
                <w:szCs w:val="18"/>
              </w:rPr>
            </w:pPr>
          </w:p>
        </w:tc>
      </w:tr>
      <w:tr>
        <w:tblPrEx>
          <w:tblCellMar>
            <w:top w:w="0" w:type="dxa"/>
            <w:left w:w="108" w:type="dxa"/>
            <w:bottom w:w="0" w:type="dxa"/>
            <w:right w:w="108" w:type="dxa"/>
          </w:tblCellMar>
        </w:tblPrEx>
        <w:trPr>
          <w:trHeight w:val="1283"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绩</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标</w:t>
            </w:r>
          </w:p>
          <w:p>
            <w:pPr>
              <w:widowControl/>
              <w:spacing w:line="240" w:lineRule="exact"/>
              <w:jc w:val="center"/>
              <w:rPr>
                <w:rFonts w:ascii="宋体" w:hAnsi="宋体" w:cs="宋体"/>
                <w:kern w:val="0"/>
                <w:sz w:val="18"/>
                <w:szCs w:val="18"/>
              </w:rPr>
            </w:pP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8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实际</w:t>
            </w:r>
          </w:p>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完成值</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分值</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p>
        </w:tc>
        <w:tc>
          <w:tcPr>
            <w:tcW w:w="89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指标1：发表论文</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9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指标2：国家重点临床专科</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指标1：论文发表质量</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核心</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核心</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8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指标2：课题</w:t>
            </w:r>
            <w:r>
              <w:rPr>
                <w:rFonts w:ascii="宋体" w:hAnsi="宋体" w:cs="宋体"/>
                <w:color w:val="000000"/>
                <w:kern w:val="0"/>
                <w:sz w:val="18"/>
                <w:szCs w:val="18"/>
              </w:rPr>
              <w:t>完成标准</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完成任务书</w:t>
            </w:r>
            <w:r>
              <w:rPr>
                <w:rFonts w:ascii="宋体" w:hAnsi="宋体" w:cs="宋体"/>
                <w:kern w:val="0"/>
                <w:sz w:val="18"/>
                <w:szCs w:val="18"/>
              </w:rPr>
              <w:t>内容</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2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w:t>
            </w:r>
            <w:bookmarkStart w:id="0" w:name="_GoBack"/>
            <w:bookmarkEnd w:id="0"/>
            <w:r>
              <w:rPr>
                <w:rFonts w:hint="eastAsia" w:ascii="宋体" w:hAnsi="宋体" w:cs="宋体"/>
                <w:kern w:val="0"/>
                <w:sz w:val="18"/>
                <w:szCs w:val="18"/>
              </w:rPr>
              <w:t>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指标1：学术会议举办完成时间</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11月</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11月</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指标2：撰写论文完成时间</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11月</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11月</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1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指标3：课题实验完成时间</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11月</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10月</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 xml:space="preserve">   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2"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指标1：控制在预算范围内</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54.65万</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54.65万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3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p>
        </w:tc>
        <w:tc>
          <w:tcPr>
            <w:tcW w:w="89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指标1：与对照组相比改善比例</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指标2：研究成果应用病例数量</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500人</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600</w:t>
            </w:r>
            <w:r>
              <w:rPr>
                <w:rFonts w:hint="eastAsia" w:ascii="宋体" w:hAnsi="宋体" w:cs="宋体"/>
                <w:kern w:val="0"/>
                <w:sz w:val="18"/>
                <w:szCs w:val="18"/>
              </w:rPr>
              <w:t>人</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93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9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指标3：研究成果应用系统</w:t>
            </w:r>
          </w:p>
        </w:tc>
        <w:tc>
          <w:tcPr>
            <w:tcW w:w="8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1项</w:t>
            </w:r>
          </w:p>
        </w:tc>
        <w:tc>
          <w:tcPr>
            <w:tcW w:w="709"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 xml:space="preserve"> 1项</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3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p>
        </w:tc>
        <w:tc>
          <w:tcPr>
            <w:tcW w:w="8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8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指标1：受试者满意度</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92%</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8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09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ascii="宋体" w:hAnsi="宋体" w:cs="宋体"/>
                <w:color w:val="000000"/>
                <w:kern w:val="0"/>
                <w:sz w:val="18"/>
                <w:szCs w:val="18"/>
              </w:rPr>
              <w:t>100</w:t>
            </w:r>
          </w:p>
        </w:tc>
        <w:tc>
          <w:tcPr>
            <w:tcW w:w="84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ascii="宋体" w:hAnsi="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xNzAzZTU5NzIxOWNiNDQ1ZjBlMTdjZjQ4M2JiMjMifQ=="/>
  </w:docVars>
  <w:rsids>
    <w:rsidRoot w:val="28FF42C9"/>
    <w:rsid w:val="00071683"/>
    <w:rsid w:val="0021073C"/>
    <w:rsid w:val="0021178F"/>
    <w:rsid w:val="002C0729"/>
    <w:rsid w:val="003D2B50"/>
    <w:rsid w:val="00433434"/>
    <w:rsid w:val="0048004C"/>
    <w:rsid w:val="004D6D74"/>
    <w:rsid w:val="005F3385"/>
    <w:rsid w:val="005F3D39"/>
    <w:rsid w:val="00744333"/>
    <w:rsid w:val="0076588F"/>
    <w:rsid w:val="007A51D9"/>
    <w:rsid w:val="00813733"/>
    <w:rsid w:val="00845BF1"/>
    <w:rsid w:val="00864029"/>
    <w:rsid w:val="00963D44"/>
    <w:rsid w:val="00985FAE"/>
    <w:rsid w:val="009C0EEF"/>
    <w:rsid w:val="00AB42CC"/>
    <w:rsid w:val="00B921FA"/>
    <w:rsid w:val="00C454FB"/>
    <w:rsid w:val="00D153B0"/>
    <w:rsid w:val="00DA2F1A"/>
    <w:rsid w:val="00DD3D2E"/>
    <w:rsid w:val="0167401F"/>
    <w:rsid w:val="163B2CC1"/>
    <w:rsid w:val="1C46568C"/>
    <w:rsid w:val="28FF42C9"/>
    <w:rsid w:val="63872C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iPriority w:val="0"/>
    <w:pPr>
      <w:spacing w:beforeAutospacing="1" w:afterAutospacing="1"/>
      <w:jc w:val="left"/>
    </w:pPr>
    <w:rPr>
      <w:kern w:val="0"/>
      <w:sz w:val="24"/>
    </w:r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367</Words>
  <Characters>2095</Characters>
  <Lines>17</Lines>
  <Paragraphs>4</Paragraphs>
  <TotalTime>1</TotalTime>
  <ScaleCrop>false</ScaleCrop>
  <LinksUpToDate>false</LinksUpToDate>
  <CharactersWithSpaces>2458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2024-04-29T06:08:00Z</dcterms:created>
  <dc:creator>csj</dc:creator>
  <cp:lastModifiedBy>csj</cp:lastModifiedBy>
  <dcterms:modified xsi:type="dcterms:W3CDTF">2024-05-11T07:05:32Z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