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5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中医医院青苗人才第八期第一年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北京中医医院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陈柯羽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15120014364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2023年1月-7月完成病例录入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7月-8月进行数据分析。明确临床发热性疾病的疾病谱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9月-12月完成古代外感病文献研究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完成了数据库建立、研究明确了疾病谱、完成了古代文献研究。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论文发表数量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结构病例库1项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论文质量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中文核心期刊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/SCI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中文核心期刊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/SCI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指标1：完成数据采集和分析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完成资金使用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如期完成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如期完成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参加相关培训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指标1：培养专业人才数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1-2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开展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临床专业技能培训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患者满意度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167401F"/>
    <w:rsid w:val="01D62C39"/>
    <w:rsid w:val="0DB6770F"/>
    <w:rsid w:val="0E5E6115"/>
    <w:rsid w:val="148F5BB6"/>
    <w:rsid w:val="1C46568C"/>
    <w:rsid w:val="28FF42C9"/>
    <w:rsid w:val="2E9C79B5"/>
    <w:rsid w:val="45D346FD"/>
    <w:rsid w:val="63872CC8"/>
    <w:rsid w:val="66140D8C"/>
    <w:rsid w:val="6E7838C8"/>
    <w:rsid w:val="7314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2024-05-11T07:16:45Z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039B85B6F6554F42A6B1BAFB401B44C4_13</vt:lpwstr>
  </property>
</Properties>
</file>