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黑体"/>
          <w:sz w:val="32"/>
          <w:szCs w:val="32"/>
        </w:rPr>
      </w:pPr>
      <w:r>
        <w:rPr>
          <w:rFonts w:hint="eastAsia" w:ascii="黑体" w:hAnsi="黑体" w:eastAsia="黑体"/>
          <w:sz w:val="32"/>
          <w:szCs w:val="32"/>
        </w:rPr>
        <w:t>附件2</w:t>
      </w:r>
    </w:p>
    <w:tbl>
      <w:tblPr>
        <w:tblStyle w:val="8"/>
        <w:tblW w:w="9205" w:type="dxa"/>
        <w:jc w:val="center"/>
        <w:tblLayout w:type="fixed"/>
        <w:tblCellMar>
          <w:top w:w="0" w:type="dxa"/>
          <w:left w:w="108" w:type="dxa"/>
          <w:bottom w:w="0" w:type="dxa"/>
          <w:right w:w="108" w:type="dxa"/>
        </w:tblCellMar>
      </w:tblPr>
      <w:tblGrid>
        <w:gridCol w:w="855"/>
        <w:gridCol w:w="963"/>
        <w:gridCol w:w="1092"/>
        <w:gridCol w:w="831"/>
        <w:gridCol w:w="968"/>
        <w:gridCol w:w="312"/>
        <w:gridCol w:w="857"/>
        <w:gridCol w:w="819"/>
        <w:gridCol w:w="461"/>
        <w:gridCol w:w="96"/>
        <w:gridCol w:w="703"/>
        <w:gridCol w:w="615"/>
        <w:gridCol w:w="633"/>
      </w:tblGrid>
      <w:tr>
        <w:tblPrEx>
          <w:tblCellMar>
            <w:top w:w="0" w:type="dxa"/>
            <w:left w:w="108" w:type="dxa"/>
            <w:bottom w:w="0" w:type="dxa"/>
            <w:right w:w="108" w:type="dxa"/>
          </w:tblCellMar>
        </w:tblPrEx>
        <w:trPr>
          <w:trHeight w:val="440" w:hRule="exact"/>
          <w:jc w:val="center"/>
        </w:trPr>
        <w:tc>
          <w:tcPr>
            <w:tcW w:w="9205" w:type="dxa"/>
            <w:gridSpan w:val="13"/>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205" w:type="dxa"/>
            <w:gridSpan w:val="13"/>
            <w:tcBorders>
              <w:top w:val="nil"/>
              <w:left w:val="nil"/>
              <w:bottom w:val="nil"/>
              <w:right w:val="nil"/>
            </w:tcBorders>
          </w:tcPr>
          <w:p>
            <w:pPr>
              <w:widowControl/>
              <w:jc w:val="center"/>
              <w:rPr>
                <w:rFonts w:ascii="宋体" w:hAnsi="宋体" w:cs="宋体"/>
                <w:kern w:val="0"/>
                <w:sz w:val="22"/>
              </w:rPr>
            </w:pPr>
            <w:r>
              <w:rPr>
                <w:rFonts w:hint="eastAsia" w:ascii="宋体" w:hAnsi="宋体" w:cs="宋体"/>
                <w:kern w:val="0"/>
                <w:sz w:val="22"/>
              </w:rPr>
              <w:t>（2023年度）</w:t>
            </w:r>
          </w:p>
        </w:tc>
      </w:tr>
      <w:tr>
        <w:tblPrEx>
          <w:tblCellMar>
            <w:top w:w="0" w:type="dxa"/>
            <w:left w:w="108" w:type="dxa"/>
            <w:bottom w:w="0" w:type="dxa"/>
            <w:right w:w="108" w:type="dxa"/>
          </w:tblCellMar>
        </w:tblPrEx>
        <w:trPr>
          <w:trHeight w:val="241" w:hRule="exact"/>
          <w:jc w:val="center"/>
        </w:trPr>
        <w:tc>
          <w:tcPr>
            <w:tcW w:w="18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项目名称</w:t>
            </w:r>
          </w:p>
        </w:tc>
        <w:tc>
          <w:tcPr>
            <w:tcW w:w="7387" w:type="dxa"/>
            <w:gridSpan w:val="11"/>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长庚医院医学人才培养</w:t>
            </w:r>
          </w:p>
        </w:tc>
      </w:tr>
      <w:tr>
        <w:tblPrEx>
          <w:tblCellMar>
            <w:top w:w="0" w:type="dxa"/>
            <w:left w:w="108" w:type="dxa"/>
            <w:bottom w:w="0" w:type="dxa"/>
            <w:right w:w="108" w:type="dxa"/>
          </w:tblCellMar>
        </w:tblPrEx>
        <w:trPr>
          <w:trHeight w:val="291" w:hRule="exact"/>
          <w:jc w:val="center"/>
        </w:trPr>
        <w:tc>
          <w:tcPr>
            <w:tcW w:w="18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60"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北京市医院管理中心</w:t>
            </w:r>
          </w:p>
        </w:tc>
        <w:tc>
          <w:tcPr>
            <w:tcW w:w="12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047"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北京清华长庚医院</w:t>
            </w:r>
          </w:p>
        </w:tc>
      </w:tr>
      <w:tr>
        <w:tblPrEx>
          <w:tblCellMar>
            <w:top w:w="0" w:type="dxa"/>
            <w:left w:w="108" w:type="dxa"/>
            <w:bottom w:w="0" w:type="dxa"/>
            <w:right w:w="108" w:type="dxa"/>
          </w:tblCellMar>
        </w:tblPrEx>
        <w:trPr>
          <w:trHeight w:val="291" w:hRule="exact"/>
          <w:jc w:val="center"/>
        </w:trPr>
        <w:tc>
          <w:tcPr>
            <w:tcW w:w="18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060"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张萍、王韫芳、李超、王晓晶、杨曦、聂广孟</w:t>
            </w:r>
          </w:p>
        </w:tc>
        <w:tc>
          <w:tcPr>
            <w:tcW w:w="12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047"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56118581</w:t>
            </w:r>
          </w:p>
        </w:tc>
      </w:tr>
      <w:tr>
        <w:tblPrEx>
          <w:tblCellMar>
            <w:top w:w="0" w:type="dxa"/>
            <w:left w:w="108" w:type="dxa"/>
            <w:bottom w:w="0" w:type="dxa"/>
            <w:right w:w="108" w:type="dxa"/>
          </w:tblCellMar>
        </w:tblPrEx>
        <w:trPr>
          <w:trHeight w:val="1076" w:hRule="exact"/>
          <w:jc w:val="center"/>
        </w:trPr>
        <w:tc>
          <w:tcPr>
            <w:tcW w:w="18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92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p>
        </w:tc>
        <w:tc>
          <w:tcPr>
            <w:tcW w:w="96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69"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99"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61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3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457" w:hRule="exact"/>
          <w:jc w:val="center"/>
        </w:trPr>
        <w:tc>
          <w:tcPr>
            <w:tcW w:w="1818"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p>
        </w:tc>
        <w:tc>
          <w:tcPr>
            <w:tcW w:w="192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96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56.31</w:t>
            </w:r>
          </w:p>
        </w:tc>
        <w:tc>
          <w:tcPr>
            <w:tcW w:w="1169"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56.31</w:t>
            </w:r>
          </w:p>
        </w:tc>
        <w:tc>
          <w:tcPr>
            <w:tcW w:w="12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56.31</w:t>
            </w:r>
          </w:p>
        </w:tc>
        <w:tc>
          <w:tcPr>
            <w:tcW w:w="799"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61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63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r>
      <w:tr>
        <w:tblPrEx>
          <w:tblCellMar>
            <w:top w:w="0" w:type="dxa"/>
            <w:left w:w="108" w:type="dxa"/>
            <w:bottom w:w="0" w:type="dxa"/>
            <w:right w:w="108" w:type="dxa"/>
          </w:tblCellMar>
        </w:tblPrEx>
        <w:trPr>
          <w:trHeight w:val="291" w:hRule="exact"/>
          <w:jc w:val="center"/>
        </w:trPr>
        <w:tc>
          <w:tcPr>
            <w:tcW w:w="1818"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p>
        </w:tc>
        <w:tc>
          <w:tcPr>
            <w:tcW w:w="192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96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56.31</w:t>
            </w:r>
          </w:p>
        </w:tc>
        <w:tc>
          <w:tcPr>
            <w:tcW w:w="1169"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56.31</w:t>
            </w:r>
          </w:p>
        </w:tc>
        <w:tc>
          <w:tcPr>
            <w:tcW w:w="12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56.31</w:t>
            </w:r>
          </w:p>
        </w:tc>
        <w:tc>
          <w:tcPr>
            <w:tcW w:w="799"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1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p>
        </w:tc>
        <w:tc>
          <w:tcPr>
            <w:tcW w:w="63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818"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p>
        </w:tc>
        <w:tc>
          <w:tcPr>
            <w:tcW w:w="192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96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69"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2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799"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1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p>
        </w:tc>
        <w:tc>
          <w:tcPr>
            <w:tcW w:w="63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818"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p>
        </w:tc>
        <w:tc>
          <w:tcPr>
            <w:tcW w:w="192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96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169"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12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799"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61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p>
        </w:tc>
        <w:tc>
          <w:tcPr>
            <w:tcW w:w="63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85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年度总体目标</w:t>
            </w:r>
          </w:p>
        </w:tc>
        <w:tc>
          <w:tcPr>
            <w:tcW w:w="5023"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预期目标</w:t>
            </w:r>
          </w:p>
        </w:tc>
        <w:tc>
          <w:tcPr>
            <w:tcW w:w="3327"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106" w:hRule="exact"/>
          <w:jc w:val="center"/>
        </w:trPr>
        <w:tc>
          <w:tcPr>
            <w:tcW w:w="855"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auto"/>
                <w:kern w:val="0"/>
                <w:sz w:val="18"/>
                <w:szCs w:val="18"/>
              </w:rPr>
            </w:pPr>
          </w:p>
        </w:tc>
        <w:tc>
          <w:tcPr>
            <w:tcW w:w="5023"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引领学科在心脏性猝死、冠心病救治、心血管慢病一体化管理等心血管专业重要领域在科研及临床诊疗水平达到国际先进、国内领先的水平，开展心脏性猝死的病因、检测技术及防治新技术的研究，在猝死高危人群分子遗传学检测方面建立起独立实验室。建立清华大学心血管内科专业博士后流动站，培养博士4~5名，硕士10余名，培养中青年骨干10余名，争取获国家级或省部级科技奖项1项，专利技术1-2项。</w:t>
            </w:r>
          </w:p>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 xml:space="preserve">    成立肝胆胰转化医学平台，建立军民融合创新发展新模式，围绕具有中国特色的重大肝脏疾病的诊疗需求，推动实验室发现用于临床治疗的转化研究，提升我国生物医学工程在难治性肝病诊断治疗领域的医工交叉科技创新能力，建立我国肝脏疾病的精准治疗新模式。</w:t>
            </w:r>
          </w:p>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 xml:space="preserve">    明确子宫内膜细胞学中CIN在子宫内膜癌及癌前病变患者、子宫内膜良性病变患者、正常患者中具有显著差异。2.明确子宫内膜细胞学中检测CIN可以提高子宫内膜细胞学筛查子宫内膜癌的准确性，实现子宫内膜癌的早筛与早诊。</w:t>
            </w:r>
          </w:p>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 xml:space="preserve">    以肝星状细胞分泌的LTBP2为突破点，进一步探讨肿瘤微环境中活化的肝星状细胞促进HCC生长和转移的新机制。</w:t>
            </w:r>
          </w:p>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 xml:space="preserve">    完成住院中心智能语音呼叫系统，实现智能语音通知患者住院服务，将住院办理时间精细化预约到半小时；完成住院智能化预约系统，降低办理住院沟通成本。</w:t>
            </w:r>
          </w:p>
          <w:p>
            <w:pPr>
              <w:widowControl/>
              <w:spacing w:line="240" w:lineRule="exact"/>
              <w:jc w:val="left"/>
              <w:rPr>
                <w:rFonts w:ascii="宋体" w:hAnsi="宋体" w:cs="宋体"/>
                <w:color w:val="auto"/>
                <w:kern w:val="0"/>
                <w:sz w:val="18"/>
                <w:szCs w:val="18"/>
              </w:rPr>
            </w:pPr>
          </w:p>
        </w:tc>
        <w:tc>
          <w:tcPr>
            <w:tcW w:w="3327"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both"/>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均按预期目标完成</w:t>
            </w:r>
          </w:p>
        </w:tc>
      </w:tr>
      <w:tr>
        <w:tblPrEx>
          <w:tblCellMar>
            <w:top w:w="0" w:type="dxa"/>
            <w:left w:w="108" w:type="dxa"/>
            <w:bottom w:w="0" w:type="dxa"/>
            <w:right w:w="108" w:type="dxa"/>
          </w:tblCellMar>
        </w:tblPrEx>
        <w:trPr>
          <w:trHeight w:val="517" w:hRule="exact"/>
          <w:jc w:val="center"/>
        </w:trPr>
        <w:tc>
          <w:tcPr>
            <w:tcW w:w="8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（90分）</w:t>
            </w:r>
          </w:p>
        </w:tc>
        <w:tc>
          <w:tcPr>
            <w:tcW w:w="9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8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70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2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1051"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50分</w:t>
            </w:r>
          </w:p>
        </w:tc>
        <w:tc>
          <w:tcPr>
            <w:tcW w:w="10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指标1：发表中文核心期刊论文</w:t>
            </w:r>
          </w:p>
        </w:tc>
        <w:tc>
          <w:tcPr>
            <w:tcW w:w="8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≥4篇</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5</w:t>
            </w:r>
          </w:p>
        </w:tc>
        <w:tc>
          <w:tcPr>
            <w:tcW w:w="70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2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无</w:t>
            </w:r>
          </w:p>
        </w:tc>
      </w:tr>
      <w:tr>
        <w:tblPrEx>
          <w:tblCellMar>
            <w:top w:w="0" w:type="dxa"/>
            <w:left w:w="108" w:type="dxa"/>
            <w:bottom w:w="0" w:type="dxa"/>
            <w:right w:w="108" w:type="dxa"/>
          </w:tblCellMar>
        </w:tblPrEx>
        <w:trPr>
          <w:trHeight w:val="645"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指标2：开展转化医学课题研究</w:t>
            </w:r>
          </w:p>
        </w:tc>
        <w:tc>
          <w:tcPr>
            <w:tcW w:w="8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≥1个</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70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10</w:t>
            </w:r>
          </w:p>
        </w:tc>
        <w:tc>
          <w:tcPr>
            <w:tcW w:w="12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无</w:t>
            </w:r>
          </w:p>
        </w:tc>
      </w:tr>
      <w:tr>
        <w:tblPrEx>
          <w:tblCellMar>
            <w:top w:w="0" w:type="dxa"/>
            <w:left w:w="108" w:type="dxa"/>
            <w:bottom w:w="0" w:type="dxa"/>
            <w:right w:w="108" w:type="dxa"/>
          </w:tblCellMar>
        </w:tblPrEx>
        <w:trPr>
          <w:trHeight w:val="1523"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指标3：进行国内学术交流</w:t>
            </w:r>
          </w:p>
        </w:tc>
        <w:tc>
          <w:tcPr>
            <w:tcW w:w="8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≥2次</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33</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5</w:t>
            </w:r>
          </w:p>
        </w:tc>
        <w:tc>
          <w:tcPr>
            <w:tcW w:w="70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5</w:t>
            </w:r>
          </w:p>
        </w:tc>
        <w:tc>
          <w:tcPr>
            <w:tcW w:w="12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无</w:t>
            </w:r>
          </w:p>
        </w:tc>
      </w:tr>
      <w:tr>
        <w:tblPrEx>
          <w:tblCellMar>
            <w:top w:w="0" w:type="dxa"/>
            <w:left w:w="108" w:type="dxa"/>
            <w:bottom w:w="0" w:type="dxa"/>
            <w:right w:w="108" w:type="dxa"/>
          </w:tblCellMar>
        </w:tblPrEx>
        <w:trPr>
          <w:trHeight w:val="1073"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指标4：发表SCI论文</w:t>
            </w:r>
          </w:p>
        </w:tc>
        <w:tc>
          <w:tcPr>
            <w:tcW w:w="8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≥3篇</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23</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5</w:t>
            </w:r>
          </w:p>
        </w:tc>
        <w:tc>
          <w:tcPr>
            <w:tcW w:w="70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5</w:t>
            </w:r>
          </w:p>
        </w:tc>
        <w:tc>
          <w:tcPr>
            <w:tcW w:w="12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无</w:t>
            </w:r>
          </w:p>
        </w:tc>
      </w:tr>
      <w:tr>
        <w:tblPrEx>
          <w:tblCellMar>
            <w:top w:w="0" w:type="dxa"/>
            <w:left w:w="108" w:type="dxa"/>
            <w:bottom w:w="0" w:type="dxa"/>
            <w:right w:w="108" w:type="dxa"/>
          </w:tblCellMar>
        </w:tblPrEx>
        <w:trPr>
          <w:trHeight w:val="944"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10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指标1：发表论文影响因子</w:t>
            </w:r>
          </w:p>
        </w:tc>
        <w:tc>
          <w:tcPr>
            <w:tcW w:w="8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8</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63.8</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70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10</w:t>
            </w:r>
          </w:p>
        </w:tc>
        <w:tc>
          <w:tcPr>
            <w:tcW w:w="12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无</w:t>
            </w:r>
          </w:p>
        </w:tc>
      </w:tr>
      <w:tr>
        <w:tblPrEx>
          <w:tblCellMar>
            <w:top w:w="0" w:type="dxa"/>
            <w:left w:w="108" w:type="dxa"/>
            <w:bottom w:w="0" w:type="dxa"/>
            <w:right w:w="108" w:type="dxa"/>
          </w:tblCellMar>
        </w:tblPrEx>
        <w:trPr>
          <w:trHeight w:val="523"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指标1：举办子宫内膜癌筛查学习班1-2期</w:t>
            </w:r>
          </w:p>
        </w:tc>
        <w:tc>
          <w:tcPr>
            <w:tcW w:w="8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小于12月</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举办</w:t>
            </w:r>
            <w:r>
              <w:rPr>
                <w:rFonts w:hint="eastAsia" w:ascii="宋体" w:hAnsi="宋体" w:cs="宋体"/>
                <w:color w:val="auto"/>
                <w:kern w:val="0"/>
                <w:sz w:val="18"/>
                <w:szCs w:val="18"/>
                <w:lang w:val="en-US" w:eastAsia="zh-CN"/>
              </w:rPr>
              <w:t>2期</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5</w:t>
            </w:r>
          </w:p>
        </w:tc>
        <w:tc>
          <w:tcPr>
            <w:tcW w:w="70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2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无</w:t>
            </w:r>
          </w:p>
        </w:tc>
      </w:tr>
      <w:tr>
        <w:tblPrEx>
          <w:tblCellMar>
            <w:top w:w="0" w:type="dxa"/>
            <w:left w:w="108" w:type="dxa"/>
            <w:bottom w:w="0" w:type="dxa"/>
            <w:right w:w="108" w:type="dxa"/>
          </w:tblCellMar>
        </w:tblPrEx>
        <w:trPr>
          <w:trHeight w:val="2190"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指标2：完成APP住出院业务开发</w:t>
            </w:r>
          </w:p>
        </w:tc>
        <w:tc>
          <w:tcPr>
            <w:tcW w:w="8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小于12月</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除入院办理外，所有功能已开发上线</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5</w:t>
            </w:r>
          </w:p>
        </w:tc>
        <w:tc>
          <w:tcPr>
            <w:tcW w:w="70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4.5</w:t>
            </w:r>
          </w:p>
        </w:tc>
        <w:tc>
          <w:tcPr>
            <w:tcW w:w="12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为确保患者是安全抵达医院的，增设电子围栏项目，入院办理业务暂未开放。</w:t>
            </w:r>
          </w:p>
        </w:tc>
      </w:tr>
      <w:tr>
        <w:tblPrEx>
          <w:tblCellMar>
            <w:top w:w="0" w:type="dxa"/>
            <w:left w:w="108" w:type="dxa"/>
            <w:bottom w:w="0" w:type="dxa"/>
            <w:right w:w="108" w:type="dxa"/>
          </w:tblCellMar>
        </w:tblPrEx>
        <w:trPr>
          <w:trHeight w:val="294"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30分</w:t>
            </w:r>
          </w:p>
        </w:tc>
        <w:tc>
          <w:tcPr>
            <w:tcW w:w="10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指标1：成本预算控制数</w:t>
            </w:r>
          </w:p>
        </w:tc>
        <w:tc>
          <w:tcPr>
            <w:tcW w:w="8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56.31万元</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56.31</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70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12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79"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10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指标1：早期评价肝癌患者预后，延长生存时间</w:t>
            </w:r>
          </w:p>
        </w:tc>
        <w:tc>
          <w:tcPr>
            <w:tcW w:w="8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≥1月</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70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0</w:t>
            </w:r>
          </w:p>
        </w:tc>
        <w:tc>
          <w:tcPr>
            <w:tcW w:w="12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auto"/>
                <w:kern w:val="0"/>
                <w:sz w:val="18"/>
                <w:szCs w:val="18"/>
                <w:highlight w:val="none"/>
                <w:lang w:eastAsia="zh-CN"/>
              </w:rPr>
            </w:pPr>
            <w:r>
              <w:rPr>
                <w:rFonts w:hint="eastAsia" w:ascii="宋体" w:hAnsi="宋体" w:cs="宋体"/>
                <w:color w:val="auto"/>
                <w:kern w:val="0"/>
                <w:sz w:val="18"/>
                <w:szCs w:val="18"/>
                <w:highlight w:val="none"/>
                <w:lang w:eastAsia="zh-CN"/>
              </w:rPr>
              <w:t>未实现目标</w:t>
            </w:r>
          </w:p>
        </w:tc>
      </w:tr>
      <w:tr>
        <w:tblPrEx>
          <w:tblCellMar>
            <w:top w:w="0" w:type="dxa"/>
            <w:left w:w="108" w:type="dxa"/>
            <w:bottom w:w="0" w:type="dxa"/>
            <w:right w:w="108" w:type="dxa"/>
          </w:tblCellMar>
        </w:tblPrEx>
        <w:trPr>
          <w:trHeight w:val="5129"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指标2：实现智能语音通知患者住院服务，降低住院办理时间预测偏差</w:t>
            </w:r>
            <w:bookmarkStart w:id="0" w:name="_GoBack"/>
            <w:bookmarkEnd w:id="0"/>
          </w:p>
        </w:tc>
        <w:tc>
          <w:tcPr>
            <w:tcW w:w="8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&lt;45分钟</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住院中心以30分钟为单位进行预住院患者分时段预约。智能语音通知成功率高达97.04%，住院办理时间预测偏差缩短至30分钟内。</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70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755"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10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指标3：降低高血压、慢性心力衰竭患者的再入院率和死亡率</w:t>
            </w:r>
          </w:p>
        </w:tc>
        <w:tc>
          <w:tcPr>
            <w:tcW w:w="8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≥5%</w:t>
            </w:r>
          </w:p>
          <w:p>
            <w:pPr>
              <w:widowControl/>
              <w:spacing w:line="240" w:lineRule="exact"/>
              <w:jc w:val="center"/>
              <w:rPr>
                <w:rFonts w:ascii="宋体" w:hAnsi="宋体" w:cs="宋体"/>
                <w:color w:val="auto"/>
                <w:kern w:val="0"/>
                <w:sz w:val="18"/>
                <w:szCs w:val="18"/>
              </w:rPr>
            </w:pPr>
          </w:p>
          <w:p>
            <w:pPr>
              <w:widowControl/>
              <w:spacing w:line="240" w:lineRule="exact"/>
              <w:jc w:val="center"/>
              <w:rPr>
                <w:rFonts w:ascii="宋体" w:hAnsi="宋体" w:cs="宋体"/>
                <w:color w:val="auto"/>
                <w:kern w:val="0"/>
                <w:sz w:val="18"/>
                <w:szCs w:val="18"/>
              </w:rPr>
            </w:pPr>
          </w:p>
          <w:p>
            <w:pPr>
              <w:widowControl/>
              <w:spacing w:line="240" w:lineRule="exact"/>
              <w:jc w:val="center"/>
              <w:rPr>
                <w:rFonts w:ascii="宋体" w:hAnsi="宋体" w:cs="宋体"/>
                <w:color w:val="auto"/>
                <w:kern w:val="0"/>
                <w:sz w:val="18"/>
                <w:szCs w:val="18"/>
              </w:rPr>
            </w:pPr>
          </w:p>
          <w:p>
            <w:pPr>
              <w:widowControl/>
              <w:spacing w:line="240" w:lineRule="exact"/>
              <w:jc w:val="center"/>
              <w:rPr>
                <w:rFonts w:ascii="宋体" w:hAnsi="宋体" w:cs="宋体"/>
                <w:color w:val="auto"/>
                <w:kern w:val="0"/>
                <w:sz w:val="18"/>
                <w:szCs w:val="18"/>
              </w:rPr>
            </w:pPr>
          </w:p>
          <w:p>
            <w:pPr>
              <w:widowControl/>
              <w:spacing w:line="240" w:lineRule="exact"/>
              <w:jc w:val="center"/>
              <w:rPr>
                <w:rFonts w:ascii="宋体" w:hAnsi="宋体" w:cs="宋体"/>
                <w:color w:val="auto"/>
                <w:kern w:val="0"/>
                <w:sz w:val="18"/>
                <w:szCs w:val="18"/>
              </w:rPr>
            </w:pPr>
          </w:p>
          <w:p>
            <w:pPr>
              <w:widowControl/>
              <w:spacing w:line="240" w:lineRule="exact"/>
              <w:jc w:val="center"/>
              <w:rPr>
                <w:rFonts w:ascii="宋体" w:hAnsi="宋体" w:cs="宋体"/>
                <w:color w:val="auto"/>
                <w:kern w:val="0"/>
                <w:sz w:val="18"/>
                <w:szCs w:val="18"/>
              </w:rPr>
            </w:pPr>
          </w:p>
          <w:p>
            <w:pPr>
              <w:widowControl/>
              <w:spacing w:line="240" w:lineRule="exact"/>
              <w:jc w:val="center"/>
              <w:rPr>
                <w:rFonts w:ascii="宋体" w:hAnsi="宋体" w:cs="宋体"/>
                <w:color w:val="auto"/>
                <w:kern w:val="0"/>
                <w:sz w:val="18"/>
                <w:szCs w:val="18"/>
              </w:rPr>
            </w:pP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5</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6.</w:t>
            </w:r>
            <w:r>
              <w:rPr>
                <w:rFonts w:hint="eastAsia" w:ascii="宋体" w:hAnsi="宋体" w:cs="宋体"/>
                <w:color w:val="auto"/>
                <w:kern w:val="0"/>
                <w:sz w:val="18"/>
                <w:szCs w:val="18"/>
              </w:rPr>
              <w:t>5%</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70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2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911" w:hRule="exact"/>
          <w:jc w:val="center"/>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c>
          <w:tcPr>
            <w:tcW w:w="9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10分</w:t>
            </w:r>
          </w:p>
        </w:tc>
        <w:tc>
          <w:tcPr>
            <w:tcW w:w="10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11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指标1：出院患者满意度</w:t>
            </w:r>
          </w:p>
        </w:tc>
        <w:tc>
          <w:tcPr>
            <w:tcW w:w="8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≥85%</w:t>
            </w:r>
          </w:p>
        </w:tc>
        <w:tc>
          <w:tcPr>
            <w:tcW w:w="8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95.263</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5</w:t>
            </w:r>
          </w:p>
        </w:tc>
        <w:tc>
          <w:tcPr>
            <w:tcW w:w="70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2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669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70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89.5</w:t>
            </w:r>
          </w:p>
        </w:tc>
        <w:tc>
          <w:tcPr>
            <w:tcW w:w="124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auto"/>
                <w:kern w:val="0"/>
                <w:sz w:val="18"/>
                <w:szCs w:val="18"/>
              </w:rPr>
            </w:pPr>
          </w:p>
        </w:tc>
      </w:tr>
    </w:tbl>
    <w:p>
      <w:pPr>
        <w:rPr>
          <w:color w:val="auto"/>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4OTYxMjk5OGJkODhiM2ZlNmViNTBkNjFjZmMzY2MifQ=="/>
  </w:docVars>
  <w:rsids>
    <w:rsidRoot w:val="28FF42C9"/>
    <w:rsid w:val="0003219B"/>
    <w:rsid w:val="00B76662"/>
    <w:rsid w:val="00CD49CF"/>
    <w:rsid w:val="0167401F"/>
    <w:rsid w:val="082C269F"/>
    <w:rsid w:val="1C46568C"/>
    <w:rsid w:val="1D612D78"/>
    <w:rsid w:val="1DFC61BB"/>
    <w:rsid w:val="28FF42C9"/>
    <w:rsid w:val="2A960131"/>
    <w:rsid w:val="33A53EC8"/>
    <w:rsid w:val="354863F4"/>
    <w:rsid w:val="3C9E39FD"/>
    <w:rsid w:val="4B375C81"/>
    <w:rsid w:val="4D32521E"/>
    <w:rsid w:val="4E4E688F"/>
    <w:rsid w:val="50F04F55"/>
    <w:rsid w:val="54CC7EF5"/>
    <w:rsid w:val="5B560C66"/>
    <w:rsid w:val="63872CC8"/>
    <w:rsid w:val="6D257F40"/>
    <w:rsid w:val="6DC421C8"/>
    <w:rsid w:val="6E7838C8"/>
    <w:rsid w:val="741B7106"/>
    <w:rsid w:val="7B5172D4"/>
    <w:rsid w:val="7EEF6B89"/>
    <w:rsid w:val="7F1C10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ind w:firstLine="670" w:firstLineChars="200"/>
      <w:jc w:val="left"/>
      <w:outlineLvl w:val="0"/>
    </w:pPr>
    <w:rPr>
      <w:rFonts w:hint="eastAsia" w:eastAsia="黑体"/>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kern w:val="0"/>
      <w:sz w:val="24"/>
    </w:rPr>
  </w:style>
  <w:style w:type="character" w:styleId="10">
    <w:name w:val="annotation reference"/>
    <w:basedOn w:val="9"/>
    <w:qFormat/>
    <w:uiPriority w:val="0"/>
    <w:rPr>
      <w:sz w:val="21"/>
      <w:szCs w:val="21"/>
    </w:rPr>
  </w:style>
  <w:style w:type="character" w:customStyle="1" w:styleId="11">
    <w:name w:val="页眉 字符"/>
    <w:basedOn w:val="9"/>
    <w:link w:val="6"/>
    <w:qFormat/>
    <w:uiPriority w:val="0"/>
    <w:rPr>
      <w:kern w:val="2"/>
      <w:sz w:val="18"/>
      <w:szCs w:val="18"/>
    </w:rPr>
  </w:style>
  <w:style w:type="character" w:customStyle="1" w:styleId="12">
    <w:name w:val="页脚 字符"/>
    <w:basedOn w:val="9"/>
    <w:link w:val="5"/>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1184</Words>
  <Characters>1304</Characters>
  <Lines>6</Lines>
  <Paragraphs>1</Paragraphs>
  <TotalTime>8</TotalTime>
  <ScaleCrop>false</ScaleCrop>
  <LinksUpToDate>false</LinksUpToDate>
  <CharactersWithSpaces>1328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cp:lastModifiedBy>
  <cp:lastPrinted>2024-04-30T01:27:00Z</cp:lastPrinted>
  <dcterms:modified xsi:type="dcterms:W3CDTF">2024-05-17T06:51:26Z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059700AA198644FDB7E5F7E8DF833C2D_13</vt:lpwstr>
  </property>
</Properties>
</file>