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仿宋_GB2312"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val="en-US" w:eastAsia="zh-CN"/>
        </w:rPr>
        <w:t>2</w:t>
      </w:r>
    </w:p>
    <w:tbl>
      <w:tblPr>
        <w:tblStyle w:val="6"/>
        <w:tblW w:w="9205" w:type="dxa"/>
        <w:jc w:val="center"/>
        <w:tblLayout w:type="fixed"/>
        <w:tblCellMar>
          <w:top w:w="0" w:type="dxa"/>
          <w:left w:w="108" w:type="dxa"/>
          <w:bottom w:w="0" w:type="dxa"/>
          <w:right w:w="108" w:type="dxa"/>
        </w:tblCellMar>
      </w:tblPr>
      <w:tblGrid>
        <w:gridCol w:w="855"/>
        <w:gridCol w:w="963"/>
        <w:gridCol w:w="1092"/>
        <w:gridCol w:w="831"/>
        <w:gridCol w:w="968"/>
        <w:gridCol w:w="312"/>
        <w:gridCol w:w="857"/>
        <w:gridCol w:w="819"/>
        <w:gridCol w:w="461"/>
        <w:gridCol w:w="96"/>
        <w:gridCol w:w="557"/>
        <w:gridCol w:w="761"/>
        <w:gridCol w:w="633"/>
      </w:tblGrid>
      <w:tr>
        <w:tblPrEx>
          <w:tblCellMar>
            <w:top w:w="0" w:type="dxa"/>
            <w:left w:w="108" w:type="dxa"/>
            <w:bottom w:w="0" w:type="dxa"/>
            <w:right w:w="108" w:type="dxa"/>
          </w:tblCellMar>
        </w:tblPrEx>
        <w:trPr>
          <w:trHeight w:val="440" w:hRule="exact"/>
          <w:jc w:val="center"/>
        </w:trPr>
        <w:tc>
          <w:tcPr>
            <w:tcW w:w="9205" w:type="dxa"/>
            <w:gridSpan w:val="13"/>
            <w:tcBorders>
              <w:top w:val="nil"/>
              <w:left w:val="nil"/>
              <w:bottom w:val="nil"/>
              <w:right w:val="nil"/>
            </w:tcBorders>
            <w:noWrap w:val="0"/>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9205" w:type="dxa"/>
            <w:gridSpan w:val="13"/>
            <w:tcBorders>
              <w:top w:val="nil"/>
              <w:left w:val="nil"/>
              <w:bottom w:val="nil"/>
              <w:right w:val="nil"/>
            </w:tcBorders>
            <w:noWrap w:val="0"/>
            <w:vAlign w:val="top"/>
          </w:tcPr>
          <w:p>
            <w:pPr>
              <w:widowControl/>
              <w:jc w:val="center"/>
              <w:rPr>
                <w:rFonts w:ascii="宋体" w:hAnsi="宋体" w:cs="宋体"/>
                <w:kern w:val="0"/>
                <w:sz w:val="22"/>
              </w:rPr>
            </w:pPr>
            <w:r>
              <w:rPr>
                <w:rFonts w:hint="eastAsia" w:ascii="宋体" w:hAnsi="宋体" w:cs="宋体"/>
                <w:kern w:val="0"/>
                <w:sz w:val="22"/>
              </w:rPr>
              <w:t>（</w:t>
            </w:r>
            <w:r>
              <w:rPr>
                <w:rFonts w:hint="eastAsia" w:ascii="宋体" w:hAnsi="宋体" w:cs="宋体"/>
                <w:kern w:val="0"/>
                <w:sz w:val="22"/>
                <w:lang w:val="en-US" w:eastAsia="zh-CN"/>
              </w:rPr>
              <w:t>2023</w:t>
            </w:r>
            <w:r>
              <w:rPr>
                <w:rFonts w:hint="eastAsia" w:ascii="宋体" w:hAnsi="宋体" w:cs="宋体"/>
                <w:kern w:val="0"/>
                <w:sz w:val="22"/>
              </w:rPr>
              <w:t>年度）</w:t>
            </w:r>
          </w:p>
        </w:tc>
      </w:tr>
      <w:tr>
        <w:tblPrEx>
          <w:tblCellMar>
            <w:top w:w="0" w:type="dxa"/>
            <w:left w:w="108" w:type="dxa"/>
            <w:bottom w:w="0" w:type="dxa"/>
            <w:right w:w="108" w:type="dxa"/>
          </w:tblCellMar>
        </w:tblPrEx>
        <w:trPr>
          <w:trHeight w:val="291" w:hRule="exact"/>
          <w:jc w:val="center"/>
        </w:trPr>
        <w:tc>
          <w:tcPr>
            <w:tcW w:w="1818"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bookmarkStart w:id="0" w:name="_GoBack"/>
            <w:r>
              <w:rPr>
                <w:rFonts w:hint="eastAsia" w:ascii="宋体" w:hAnsi="宋体" w:cs="宋体"/>
                <w:color w:val="auto"/>
                <w:kern w:val="0"/>
                <w:sz w:val="18"/>
                <w:szCs w:val="18"/>
              </w:rPr>
              <w:t>项目名称</w:t>
            </w:r>
          </w:p>
        </w:tc>
        <w:tc>
          <w:tcPr>
            <w:tcW w:w="7387" w:type="dxa"/>
            <w:gridSpan w:val="11"/>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长庚医院医学学科发展</w:t>
            </w:r>
          </w:p>
        </w:tc>
      </w:tr>
      <w:tr>
        <w:tblPrEx>
          <w:tblCellMar>
            <w:top w:w="0" w:type="dxa"/>
            <w:left w:w="108" w:type="dxa"/>
            <w:bottom w:w="0" w:type="dxa"/>
            <w:right w:w="108" w:type="dxa"/>
          </w:tblCellMar>
        </w:tblPrEx>
        <w:trPr>
          <w:trHeight w:val="291" w:hRule="exact"/>
          <w:jc w:val="center"/>
        </w:trPr>
        <w:tc>
          <w:tcPr>
            <w:tcW w:w="1818"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60" w:type="dxa"/>
            <w:gridSpan w:val="5"/>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北京市医院管理中心</w:t>
            </w:r>
          </w:p>
        </w:tc>
        <w:tc>
          <w:tcPr>
            <w:tcW w:w="1280"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047" w:type="dxa"/>
            <w:gridSpan w:val="4"/>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北京清华长庚医院</w:t>
            </w:r>
          </w:p>
        </w:tc>
      </w:tr>
      <w:tr>
        <w:tblPrEx>
          <w:tblCellMar>
            <w:top w:w="0" w:type="dxa"/>
            <w:left w:w="108" w:type="dxa"/>
            <w:bottom w:w="0" w:type="dxa"/>
            <w:right w:w="108" w:type="dxa"/>
          </w:tblCellMar>
        </w:tblPrEx>
        <w:trPr>
          <w:trHeight w:val="291" w:hRule="exact"/>
          <w:jc w:val="center"/>
        </w:trPr>
        <w:tc>
          <w:tcPr>
            <w:tcW w:w="1818"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60" w:type="dxa"/>
            <w:gridSpan w:val="5"/>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武剑、肖博、赵喆</w:t>
            </w:r>
          </w:p>
        </w:tc>
        <w:tc>
          <w:tcPr>
            <w:tcW w:w="1280"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047" w:type="dxa"/>
            <w:gridSpan w:val="4"/>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56118581</w:t>
            </w:r>
          </w:p>
        </w:tc>
      </w:tr>
      <w:tr>
        <w:tblPrEx>
          <w:tblCellMar>
            <w:top w:w="0" w:type="dxa"/>
            <w:left w:w="108" w:type="dxa"/>
            <w:bottom w:w="0" w:type="dxa"/>
            <w:right w:w="108" w:type="dxa"/>
          </w:tblCellMar>
        </w:tblPrEx>
        <w:trPr>
          <w:trHeight w:val="1076" w:hRule="exact"/>
          <w:jc w:val="center"/>
        </w:trPr>
        <w:tc>
          <w:tcPr>
            <w:tcW w:w="1818" w:type="dxa"/>
            <w:gridSpan w:val="2"/>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项目资金</w:t>
            </w:r>
            <w:r>
              <w:rPr>
                <w:rFonts w:hint="eastAsia" w:ascii="宋体" w:hAnsi="宋体" w:cs="宋体"/>
                <w:color w:val="auto"/>
                <w:kern w:val="0"/>
                <w:sz w:val="18"/>
                <w:szCs w:val="18"/>
              </w:rPr>
              <w:br w:type="textWrapping"/>
            </w:r>
            <w:r>
              <w:rPr>
                <w:rFonts w:hint="eastAsia" w:ascii="宋体" w:hAnsi="宋体" w:cs="宋体"/>
                <w:color w:val="auto"/>
                <w:kern w:val="0"/>
                <w:sz w:val="18"/>
                <w:szCs w:val="18"/>
              </w:rPr>
              <w:t>（万元）</w:t>
            </w:r>
          </w:p>
        </w:tc>
        <w:tc>
          <w:tcPr>
            <w:tcW w:w="192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968"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年初预算数</w:t>
            </w:r>
          </w:p>
        </w:tc>
        <w:tc>
          <w:tcPr>
            <w:tcW w:w="1169"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全年预算数</w:t>
            </w:r>
          </w:p>
        </w:tc>
        <w:tc>
          <w:tcPr>
            <w:tcW w:w="1280"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全年执行数</w:t>
            </w:r>
          </w:p>
        </w:tc>
        <w:tc>
          <w:tcPr>
            <w:tcW w:w="653"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761"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33"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322" w:hRule="exact"/>
          <w:jc w:val="center"/>
        </w:trPr>
        <w:tc>
          <w:tcPr>
            <w:tcW w:w="1818"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192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968"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17.5</w:t>
            </w:r>
          </w:p>
        </w:tc>
        <w:tc>
          <w:tcPr>
            <w:tcW w:w="1169"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17.5</w:t>
            </w:r>
          </w:p>
        </w:tc>
        <w:tc>
          <w:tcPr>
            <w:tcW w:w="1280"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17.5</w:t>
            </w:r>
          </w:p>
        </w:tc>
        <w:tc>
          <w:tcPr>
            <w:tcW w:w="653"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761"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33"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818"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192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968"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17.5</w:t>
            </w:r>
          </w:p>
        </w:tc>
        <w:tc>
          <w:tcPr>
            <w:tcW w:w="1169"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17.5</w:t>
            </w:r>
          </w:p>
        </w:tc>
        <w:tc>
          <w:tcPr>
            <w:tcW w:w="1280"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17.5</w:t>
            </w:r>
          </w:p>
        </w:tc>
        <w:tc>
          <w:tcPr>
            <w:tcW w:w="653"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761"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633"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818"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192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968"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169"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280"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653"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761"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633"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818"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1923"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968"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169"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280"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653"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761"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633"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855"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5023" w:type="dxa"/>
            <w:gridSpan w:val="6"/>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27" w:type="dxa"/>
            <w:gridSpan w:val="6"/>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4234" w:hRule="exact"/>
          <w:jc w:val="center"/>
        </w:trPr>
        <w:tc>
          <w:tcPr>
            <w:tcW w:w="85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5023" w:type="dxa"/>
            <w:gridSpan w:val="6"/>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宋体" w:hAnsi="宋体" w:cs="宋体"/>
                <w:color w:val="auto"/>
                <w:kern w:val="0"/>
                <w:sz w:val="18"/>
                <w:szCs w:val="18"/>
                <w:lang w:eastAsia="zh-CN"/>
              </w:rPr>
            </w:pPr>
            <w:r>
              <w:rPr>
                <w:rFonts w:hint="eastAsia" w:ascii="宋体" w:hAnsi="宋体" w:cs="宋体"/>
                <w:b/>
                <w:bCs/>
                <w:color w:val="auto"/>
                <w:kern w:val="0"/>
                <w:sz w:val="18"/>
                <w:szCs w:val="18"/>
                <w:lang w:eastAsia="zh-CN"/>
              </w:rPr>
              <w:t>武剑：</w:t>
            </w:r>
            <w:r>
              <w:rPr>
                <w:rFonts w:hint="eastAsia" w:ascii="宋体" w:hAnsi="宋体" w:cs="宋体"/>
                <w:color w:val="auto"/>
                <w:kern w:val="0"/>
                <w:sz w:val="18"/>
                <w:szCs w:val="18"/>
                <w:lang w:eastAsia="zh-CN"/>
              </w:rPr>
              <w:t>通过训练集、验证集和算法优化器、自动梯度学习提高算法准确率，开发移动智能化卒中筛查软件系统，并集成AI算法，以提高卒中的预测精度，对重点人群进行宣教、干预，以降低发病率和复发率，对脑卒中防治有重要意义。</w:t>
            </w:r>
          </w:p>
          <w:p>
            <w:pPr>
              <w:widowControl/>
              <w:spacing w:line="240" w:lineRule="exact"/>
              <w:jc w:val="left"/>
              <w:rPr>
                <w:rFonts w:hint="eastAsia" w:ascii="宋体" w:hAnsi="宋体" w:cs="宋体"/>
                <w:color w:val="auto"/>
                <w:kern w:val="0"/>
                <w:sz w:val="18"/>
                <w:szCs w:val="18"/>
                <w:lang w:eastAsia="zh-CN"/>
              </w:rPr>
            </w:pPr>
            <w:r>
              <w:rPr>
                <w:rFonts w:hint="eastAsia" w:ascii="宋体" w:hAnsi="宋体" w:cs="宋体"/>
                <w:b/>
                <w:bCs/>
                <w:color w:val="auto"/>
                <w:kern w:val="0"/>
                <w:sz w:val="18"/>
                <w:szCs w:val="18"/>
                <w:lang w:eastAsia="zh-CN"/>
              </w:rPr>
              <w:t>肖博：</w:t>
            </w:r>
            <w:r>
              <w:rPr>
                <w:rFonts w:hint="eastAsia" w:ascii="宋体" w:hAnsi="宋体" w:cs="宋体"/>
                <w:color w:val="auto"/>
                <w:kern w:val="0"/>
                <w:sz w:val="18"/>
                <w:szCs w:val="18"/>
                <w:lang w:eastAsia="zh-CN"/>
              </w:rPr>
              <w:t>复杂泌尿系结石的微创治疗模式目前尚缺乏统一的标准，如何能够安全有效的制定及推广一种安全高效的治疗方式具有重要的现实意义。本项目旨在通过微创联合内镜治疗的新方式来探索此类疾病治疗的新模式，以期能够建立一种可持续的、稳定的、可推广的微创治疗新术式，从而使泌尿系结石治疗更加精准化。</w:t>
            </w:r>
          </w:p>
          <w:p>
            <w:pPr>
              <w:widowControl/>
              <w:spacing w:line="240" w:lineRule="exact"/>
              <w:jc w:val="left"/>
              <w:rPr>
                <w:rFonts w:hint="eastAsia" w:ascii="宋体" w:hAnsi="宋体" w:cs="宋体"/>
                <w:color w:val="auto"/>
                <w:kern w:val="0"/>
                <w:sz w:val="18"/>
                <w:szCs w:val="18"/>
                <w:lang w:eastAsia="zh-CN"/>
              </w:rPr>
            </w:pPr>
            <w:r>
              <w:rPr>
                <w:rFonts w:hint="eastAsia" w:ascii="宋体" w:hAnsi="宋体" w:cs="宋体"/>
                <w:b/>
                <w:bCs/>
                <w:color w:val="auto"/>
                <w:kern w:val="0"/>
                <w:sz w:val="18"/>
                <w:szCs w:val="18"/>
                <w:lang w:eastAsia="zh-CN"/>
              </w:rPr>
              <w:t>赵喆：</w:t>
            </w:r>
            <w:r>
              <w:rPr>
                <w:rFonts w:hint="eastAsia" w:ascii="宋体" w:hAnsi="宋体" w:cs="宋体"/>
                <w:color w:val="auto"/>
                <w:kern w:val="0"/>
                <w:sz w:val="18"/>
                <w:szCs w:val="18"/>
                <w:lang w:eastAsia="zh-CN"/>
              </w:rPr>
              <w:t>为改变我国高端骨科植入物多为国外仿制品，解剖形态与国人不匹配，造成病发症多的现状。通过构建开放性、自动化、大数据支撑的方法体系，探究人群骨影像信息智能化分析方法，获取中国人群骨结构形态特征信息，完成人群化的植入物定量设计与选型。从而提高我国在骨植入物设计、研发领域的整体水平，培养医工交叉领域的人才。</w:t>
            </w:r>
          </w:p>
        </w:tc>
        <w:tc>
          <w:tcPr>
            <w:tcW w:w="3327" w:type="dxa"/>
            <w:gridSpan w:val="6"/>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both"/>
              <w:rPr>
                <w:rFonts w:hint="eastAsia" w:ascii="宋体" w:hAnsi="宋体" w:cs="宋体"/>
                <w:color w:val="auto"/>
                <w:kern w:val="0"/>
                <w:sz w:val="18"/>
                <w:szCs w:val="18"/>
                <w:lang w:eastAsia="zh-CN"/>
              </w:rPr>
            </w:pPr>
            <w:r>
              <w:rPr>
                <w:rFonts w:hint="eastAsia" w:ascii="宋体" w:hAnsi="宋体" w:cs="宋体"/>
                <w:color w:val="auto"/>
                <w:kern w:val="0"/>
                <w:sz w:val="18"/>
                <w:szCs w:val="18"/>
                <w:lang w:val="en-US" w:eastAsia="zh-CN"/>
              </w:rPr>
              <w:t>武剑：基于AI算法，已</w:t>
            </w:r>
            <w:r>
              <w:rPr>
                <w:rFonts w:hint="eastAsia" w:ascii="宋体" w:hAnsi="宋体" w:cs="宋体"/>
                <w:color w:val="auto"/>
                <w:kern w:val="0"/>
                <w:sz w:val="18"/>
                <w:szCs w:val="18"/>
                <w:lang w:eastAsia="zh-CN"/>
              </w:rPr>
              <w:t>开发移动智能化卒中筛查软件系统，并在社区推广应用，提高脑卒中的预测精度和筛查效率。</w:t>
            </w:r>
          </w:p>
          <w:p>
            <w:pPr>
              <w:widowControl/>
              <w:spacing w:line="240" w:lineRule="exact"/>
              <w:jc w:val="both"/>
              <w:rPr>
                <w:rFonts w:hint="eastAsia" w:ascii="宋体" w:hAnsi="宋体" w:cs="宋体"/>
                <w:color w:val="auto"/>
                <w:kern w:val="0"/>
                <w:sz w:val="18"/>
                <w:szCs w:val="18"/>
              </w:rPr>
            </w:pPr>
            <w:r>
              <w:rPr>
                <w:rFonts w:hint="eastAsia" w:ascii="宋体" w:hAnsi="宋体" w:cs="宋体"/>
                <w:color w:val="auto"/>
                <w:kern w:val="0"/>
                <w:sz w:val="18"/>
                <w:szCs w:val="18"/>
                <w:lang w:eastAsia="zh-CN"/>
              </w:rPr>
              <w:t>肖博：</w:t>
            </w:r>
            <w:r>
              <w:rPr>
                <w:rFonts w:hint="eastAsia" w:ascii="宋体" w:hAnsi="宋体" w:cs="宋体"/>
                <w:color w:val="auto"/>
                <w:kern w:val="0"/>
                <w:sz w:val="18"/>
                <w:szCs w:val="18"/>
              </w:rPr>
              <w:t>该项目通过微创联合内镜治疗的新方式，建立了一种可持续的、稳定的、可推广的微创治疗新术式，从而使泌尿系结石治疗更加精准化。</w:t>
            </w:r>
          </w:p>
          <w:p>
            <w:pPr>
              <w:widowControl/>
              <w:spacing w:line="240" w:lineRule="exact"/>
              <w:jc w:val="both"/>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赵喆：完成了基于中国人群骨结构形态特征的骨科植入物设计与选型，但由于国家医保政策调整，骨科植入物采用集中采购的制度，厂家对于植入物的转化意向降低。未能完成转化，但本研究作为技术基础，2023年获得北京市自然科学基金海淀联合项目1项，金额30万元。参加国家十四五重点研发计划“股骨颈骨折内固定治疗新技术研建与应用示范”，金额40万元。</w:t>
            </w:r>
          </w:p>
        </w:tc>
      </w:tr>
      <w:tr>
        <w:tblPrEx>
          <w:tblCellMar>
            <w:top w:w="0" w:type="dxa"/>
            <w:left w:w="108" w:type="dxa"/>
            <w:bottom w:w="0" w:type="dxa"/>
            <w:right w:w="108" w:type="dxa"/>
          </w:tblCellMar>
        </w:tblPrEx>
        <w:trPr>
          <w:trHeight w:val="517" w:hRule="exact"/>
          <w:jc w:val="center"/>
        </w:trPr>
        <w:tc>
          <w:tcPr>
            <w:tcW w:w="85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90分</w:t>
            </w:r>
            <w:r>
              <w:rPr>
                <w:rFonts w:hint="eastAsia" w:ascii="宋体" w:hAnsi="宋体" w:cs="宋体"/>
                <w:color w:val="auto"/>
                <w:kern w:val="0"/>
                <w:sz w:val="18"/>
                <w:szCs w:val="18"/>
                <w:lang w:eastAsia="zh-CN"/>
              </w:rPr>
              <w:t>）</w:t>
            </w:r>
          </w:p>
        </w:tc>
        <w:tc>
          <w:tcPr>
            <w:tcW w:w="96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85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577"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963"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产出指标</w:t>
            </w:r>
          </w:p>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50分</w:t>
            </w:r>
          </w:p>
        </w:tc>
        <w:tc>
          <w:tcPr>
            <w:tcW w:w="1092"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团队学术任职增加数</w:t>
            </w:r>
          </w:p>
        </w:tc>
        <w:tc>
          <w:tcPr>
            <w:tcW w:w="85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2个</w:t>
            </w:r>
          </w:p>
        </w:tc>
        <w:tc>
          <w:tcPr>
            <w:tcW w:w="8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6</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77"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cs="宋体"/>
                <w:color w:val="auto"/>
                <w:kern w:val="0"/>
                <w:sz w:val="18"/>
                <w:szCs w:val="18"/>
                <w:lang w:val="en-US" w:eastAsia="zh-CN"/>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cs="宋体"/>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指标</w:t>
            </w:r>
            <w:r>
              <w:rPr>
                <w:rFonts w:hint="eastAsia" w:ascii="宋体" w:hAnsi="宋体" w:cs="宋体"/>
                <w:color w:val="auto"/>
                <w:kern w:val="0"/>
                <w:sz w:val="18"/>
                <w:szCs w:val="18"/>
                <w:lang w:val="en-US" w:eastAsia="zh-CN"/>
              </w:rPr>
              <w:t>2：举办学术会议</w:t>
            </w:r>
          </w:p>
        </w:tc>
        <w:tc>
          <w:tcPr>
            <w:tcW w:w="85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1次</w:t>
            </w:r>
          </w:p>
        </w:tc>
        <w:tc>
          <w:tcPr>
            <w:tcW w:w="8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3</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77"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cs="宋体"/>
                <w:color w:val="auto"/>
                <w:kern w:val="0"/>
                <w:sz w:val="18"/>
                <w:szCs w:val="18"/>
                <w:lang w:val="en-US" w:eastAsia="zh-CN"/>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cs="宋体"/>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指标</w:t>
            </w:r>
            <w:r>
              <w:rPr>
                <w:rFonts w:hint="eastAsia" w:ascii="宋体" w:hAnsi="宋体" w:cs="宋体"/>
                <w:color w:val="auto"/>
                <w:kern w:val="0"/>
                <w:sz w:val="18"/>
                <w:szCs w:val="18"/>
                <w:lang w:val="en-US" w:eastAsia="zh-CN"/>
              </w:rPr>
              <w:t>3：申请专利个数</w:t>
            </w:r>
          </w:p>
        </w:tc>
        <w:tc>
          <w:tcPr>
            <w:tcW w:w="85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2个</w:t>
            </w:r>
          </w:p>
        </w:tc>
        <w:tc>
          <w:tcPr>
            <w:tcW w:w="8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5</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77"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cs="宋体"/>
                <w:color w:val="auto"/>
                <w:kern w:val="0"/>
                <w:sz w:val="18"/>
                <w:szCs w:val="18"/>
                <w:lang w:val="en-US" w:eastAsia="zh-CN"/>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cs="宋体"/>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指标</w:t>
            </w:r>
            <w:r>
              <w:rPr>
                <w:rFonts w:hint="eastAsia" w:ascii="宋体" w:hAnsi="宋体" w:cs="宋体"/>
                <w:color w:val="auto"/>
                <w:kern w:val="0"/>
                <w:sz w:val="18"/>
                <w:szCs w:val="18"/>
                <w:lang w:val="en-US" w:eastAsia="zh-CN"/>
              </w:rPr>
              <w:t>4：培养博士/硕士人数</w:t>
            </w:r>
          </w:p>
        </w:tc>
        <w:tc>
          <w:tcPr>
            <w:tcW w:w="85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2人</w:t>
            </w:r>
          </w:p>
        </w:tc>
        <w:tc>
          <w:tcPr>
            <w:tcW w:w="8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7</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77"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cs="宋体"/>
                <w:color w:val="auto"/>
                <w:kern w:val="0"/>
                <w:sz w:val="18"/>
                <w:szCs w:val="18"/>
                <w:lang w:val="en-US" w:eastAsia="zh-CN"/>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cs="宋体"/>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eastAsia="zh-CN"/>
              </w:rPr>
              <w:t>指标</w:t>
            </w:r>
            <w:r>
              <w:rPr>
                <w:rFonts w:hint="eastAsia" w:ascii="宋体" w:hAnsi="宋体" w:cs="宋体"/>
                <w:color w:val="auto"/>
                <w:kern w:val="0"/>
                <w:sz w:val="18"/>
                <w:szCs w:val="18"/>
                <w:lang w:val="en-US" w:eastAsia="zh-CN"/>
              </w:rPr>
              <w:t>5：发表文章数（含中文、SCI）</w:t>
            </w:r>
          </w:p>
        </w:tc>
        <w:tc>
          <w:tcPr>
            <w:tcW w:w="85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3篇</w:t>
            </w:r>
          </w:p>
        </w:tc>
        <w:tc>
          <w:tcPr>
            <w:tcW w:w="8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7</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77"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1092"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指标1：研究成果的适用性达标</w:t>
            </w:r>
          </w:p>
        </w:tc>
        <w:tc>
          <w:tcPr>
            <w:tcW w:w="85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20%</w:t>
            </w:r>
          </w:p>
        </w:tc>
        <w:tc>
          <w:tcPr>
            <w:tcW w:w="8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20%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686"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指标2：举办学术会议形式及内容适用性达</w:t>
            </w:r>
          </w:p>
        </w:tc>
        <w:tc>
          <w:tcPr>
            <w:tcW w:w="85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80%</w:t>
            </w:r>
          </w:p>
        </w:tc>
        <w:tc>
          <w:tcPr>
            <w:tcW w:w="8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80%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50"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指标</w:t>
            </w:r>
            <w:r>
              <w:rPr>
                <w:rFonts w:hint="eastAsia" w:ascii="宋体" w:hAnsi="宋体" w:cs="宋体"/>
                <w:color w:val="auto"/>
                <w:kern w:val="0"/>
                <w:sz w:val="18"/>
                <w:szCs w:val="18"/>
                <w:lang w:val="en-US" w:eastAsia="zh-CN"/>
              </w:rPr>
              <w:t>3：专业团队中博士人数提高</w:t>
            </w:r>
          </w:p>
        </w:tc>
        <w:tc>
          <w:tcPr>
            <w:tcW w:w="85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2%</w:t>
            </w:r>
          </w:p>
        </w:tc>
        <w:tc>
          <w:tcPr>
            <w:tcW w:w="8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783"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完成结题考核指标</w:t>
            </w:r>
          </w:p>
        </w:tc>
        <w:tc>
          <w:tcPr>
            <w:tcW w:w="85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cs="宋体"/>
                <w:color w:val="auto"/>
                <w:kern w:val="0"/>
                <w:sz w:val="18"/>
                <w:szCs w:val="18"/>
                <w:lang w:eastAsia="zh-CN"/>
              </w:rPr>
            </w:pPr>
            <w:r>
              <w:rPr>
                <w:rFonts w:hint="eastAsia" w:ascii="宋体" w:hAnsi="宋体" w:cs="宋体"/>
                <w:color w:val="auto"/>
                <w:kern w:val="0"/>
                <w:sz w:val="18"/>
                <w:szCs w:val="18"/>
                <w:lang w:eastAsia="zh-CN"/>
              </w:rPr>
              <w:t>定性</w:t>
            </w:r>
          </w:p>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小于12月</w:t>
            </w:r>
          </w:p>
        </w:tc>
        <w:tc>
          <w:tcPr>
            <w:tcW w:w="8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已完成</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55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09"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指标1：</w:t>
            </w:r>
            <w:r>
              <w:rPr>
                <w:rFonts w:hint="eastAsia" w:ascii="宋体" w:hAnsi="宋体" w:cs="宋体"/>
                <w:color w:val="auto"/>
                <w:kern w:val="0"/>
                <w:sz w:val="18"/>
                <w:szCs w:val="18"/>
                <w:lang w:eastAsia="zh-CN"/>
              </w:rPr>
              <w:t>项目中预算控制数</w:t>
            </w:r>
          </w:p>
        </w:tc>
        <w:tc>
          <w:tcPr>
            <w:tcW w:w="85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=17.5万元</w:t>
            </w:r>
          </w:p>
        </w:tc>
        <w:tc>
          <w:tcPr>
            <w:tcW w:w="81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17.5</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715" w:hRule="exact"/>
          <w:jc w:val="center"/>
        </w:trPr>
        <w:tc>
          <w:tcPr>
            <w:tcW w:w="855" w:type="dxa"/>
            <w:vMerge w:val="continue"/>
            <w:tcBorders>
              <w:top w:val="single" w:color="auto" w:sz="4" w:space="0"/>
              <w:left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1092" w:type="dxa"/>
            <w:vMerge w:val="restart"/>
            <w:tcBorders>
              <w:top w:val="single" w:color="auto" w:sz="4" w:space="0"/>
              <w:left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111"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指标1：复杂泌尿系结石的治愈率提高</w:t>
            </w:r>
          </w:p>
        </w:tc>
        <w:tc>
          <w:tcPr>
            <w:tcW w:w="857"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5%</w:t>
            </w:r>
          </w:p>
        </w:tc>
        <w:tc>
          <w:tcPr>
            <w:tcW w:w="81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77" w:hRule="exact"/>
          <w:jc w:val="center"/>
        </w:trPr>
        <w:tc>
          <w:tcPr>
            <w:tcW w:w="855" w:type="dxa"/>
            <w:vMerge w:val="continue"/>
            <w:tcBorders>
              <w:left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1092" w:type="dxa"/>
            <w:vMerge w:val="continue"/>
            <w:tcBorders>
              <w:left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指标2：</w:t>
            </w:r>
            <w:r>
              <w:rPr>
                <w:rFonts w:hint="eastAsia" w:ascii="宋体" w:hAnsi="宋体" w:cs="宋体"/>
                <w:color w:val="auto"/>
                <w:kern w:val="0"/>
                <w:sz w:val="18"/>
                <w:szCs w:val="18"/>
                <w:lang w:eastAsia="zh-CN"/>
              </w:rPr>
              <w:t>临床治疗安全性提高</w:t>
            </w:r>
          </w:p>
        </w:tc>
        <w:tc>
          <w:tcPr>
            <w:tcW w:w="857"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5%</w:t>
            </w:r>
          </w:p>
        </w:tc>
        <w:tc>
          <w:tcPr>
            <w:tcW w:w="8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795" w:hRule="exact"/>
          <w:jc w:val="center"/>
        </w:trPr>
        <w:tc>
          <w:tcPr>
            <w:tcW w:w="855" w:type="dxa"/>
            <w:vMerge w:val="continue"/>
            <w:tcBorders>
              <w:left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1092" w:type="dxa"/>
            <w:vMerge w:val="continue"/>
            <w:tcBorders>
              <w:left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指标</w:t>
            </w:r>
            <w:r>
              <w:rPr>
                <w:rFonts w:hint="eastAsia" w:ascii="宋体" w:hAnsi="宋体" w:cs="宋体"/>
                <w:color w:val="auto"/>
                <w:kern w:val="0"/>
                <w:sz w:val="18"/>
                <w:szCs w:val="18"/>
                <w:lang w:val="en-US" w:eastAsia="zh-CN"/>
              </w:rPr>
              <w:t>3：相关成果应用于产业，实现国产器械制造的支持，转化创造价值</w:t>
            </w:r>
          </w:p>
        </w:tc>
        <w:tc>
          <w:tcPr>
            <w:tcW w:w="857"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20万元</w:t>
            </w:r>
          </w:p>
        </w:tc>
        <w:tc>
          <w:tcPr>
            <w:tcW w:w="8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557"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1394"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ascii="宋体" w:hAnsi="宋体" w:eastAsia="宋体" w:cs="宋体"/>
                <w:color w:val="auto"/>
                <w:kern w:val="0"/>
                <w:sz w:val="15"/>
                <w:szCs w:val="15"/>
                <w:lang w:val="en-US" w:eastAsia="zh-CN" w:bidi="ar-SA"/>
              </w:rPr>
            </w:pPr>
            <w:r>
              <w:rPr>
                <w:rFonts w:hint="eastAsia" w:ascii="宋体" w:hAnsi="宋体" w:cs="宋体"/>
                <w:color w:val="auto"/>
                <w:kern w:val="0"/>
                <w:sz w:val="15"/>
                <w:szCs w:val="15"/>
              </w:rPr>
              <w:t>完成了基于中国人群骨结构形态特征的骨科植入物设计与选型，但由于国家医保政策调整，骨科植入物采用集中采购的制度，厂家对于植入物的转化意向降低。未能完成转化，但本研究作为技术基础，2</w:t>
            </w:r>
            <w:r>
              <w:rPr>
                <w:rFonts w:ascii="宋体" w:hAnsi="宋体" w:cs="宋体"/>
                <w:color w:val="auto"/>
                <w:kern w:val="0"/>
                <w:sz w:val="15"/>
                <w:szCs w:val="15"/>
              </w:rPr>
              <w:t>023</w:t>
            </w:r>
            <w:r>
              <w:rPr>
                <w:rFonts w:hint="eastAsia" w:ascii="宋体" w:hAnsi="宋体" w:cs="宋体"/>
                <w:color w:val="auto"/>
                <w:kern w:val="0"/>
                <w:sz w:val="15"/>
                <w:szCs w:val="15"/>
              </w:rPr>
              <w:t>年获得北京市自然科学基金海淀联合项目1项，金额3</w:t>
            </w:r>
            <w:r>
              <w:rPr>
                <w:rFonts w:ascii="宋体" w:hAnsi="宋体" w:cs="宋体"/>
                <w:color w:val="auto"/>
                <w:kern w:val="0"/>
                <w:sz w:val="15"/>
                <w:szCs w:val="15"/>
              </w:rPr>
              <w:t>0</w:t>
            </w:r>
            <w:r>
              <w:rPr>
                <w:rFonts w:hint="eastAsia" w:ascii="宋体" w:hAnsi="宋体" w:cs="宋体"/>
                <w:color w:val="auto"/>
                <w:kern w:val="0"/>
                <w:sz w:val="15"/>
                <w:szCs w:val="15"/>
              </w:rPr>
              <w:t>万元。参加国家十四五重点研发计划“股骨颈骨折内固定治疗新技术研建与应用示范”，金额4</w:t>
            </w:r>
            <w:r>
              <w:rPr>
                <w:rFonts w:ascii="宋体" w:hAnsi="宋体" w:cs="宋体"/>
                <w:color w:val="auto"/>
                <w:kern w:val="0"/>
                <w:sz w:val="15"/>
                <w:szCs w:val="15"/>
              </w:rPr>
              <w:t>0</w:t>
            </w:r>
            <w:r>
              <w:rPr>
                <w:rFonts w:hint="eastAsia" w:ascii="宋体" w:hAnsi="宋体" w:cs="宋体"/>
                <w:color w:val="auto"/>
                <w:kern w:val="0"/>
                <w:sz w:val="15"/>
                <w:szCs w:val="15"/>
              </w:rPr>
              <w:t>万元。</w:t>
            </w:r>
          </w:p>
        </w:tc>
      </w:tr>
      <w:tr>
        <w:tblPrEx>
          <w:tblCellMar>
            <w:top w:w="0" w:type="dxa"/>
            <w:left w:w="108" w:type="dxa"/>
            <w:bottom w:w="0" w:type="dxa"/>
            <w:right w:w="108" w:type="dxa"/>
          </w:tblCellMar>
        </w:tblPrEx>
        <w:trPr>
          <w:trHeight w:val="1150" w:hRule="exact"/>
          <w:jc w:val="center"/>
        </w:trPr>
        <w:tc>
          <w:tcPr>
            <w:tcW w:w="855" w:type="dxa"/>
            <w:vMerge w:val="continue"/>
            <w:tcBorders>
              <w:left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1092" w:type="dxa"/>
            <w:vMerge w:val="continue"/>
            <w:tcBorders>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c>
          <w:tcPr>
            <w:tcW w:w="2111"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eastAsia="zh-CN"/>
              </w:rPr>
              <w:t>指标</w:t>
            </w:r>
            <w:r>
              <w:rPr>
                <w:rFonts w:hint="eastAsia" w:ascii="宋体" w:hAnsi="宋体" w:cs="宋体"/>
                <w:color w:val="auto"/>
                <w:kern w:val="0"/>
                <w:sz w:val="18"/>
                <w:szCs w:val="18"/>
                <w:lang w:val="en-US" w:eastAsia="zh-CN"/>
              </w:rPr>
              <w:t>4：患者住院时间缩短</w:t>
            </w:r>
          </w:p>
        </w:tc>
        <w:tc>
          <w:tcPr>
            <w:tcW w:w="857"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=1天</w:t>
            </w:r>
          </w:p>
        </w:tc>
        <w:tc>
          <w:tcPr>
            <w:tcW w:w="8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1天</w:t>
            </w:r>
          </w:p>
        </w:tc>
        <w:tc>
          <w:tcPr>
            <w:tcW w:w="557"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eastAsia="宋体" w:cs="宋体"/>
                <w:color w:val="auto"/>
                <w:kern w:val="0"/>
                <w:sz w:val="18"/>
                <w:szCs w:val="18"/>
                <w:lang w:val="en-US" w:eastAsia="zh-CN" w:bidi="ar-SA"/>
              </w:rPr>
            </w:pPr>
          </w:p>
        </w:tc>
      </w:tr>
      <w:tr>
        <w:tblPrEx>
          <w:tblCellMar>
            <w:top w:w="0" w:type="dxa"/>
            <w:left w:w="108" w:type="dxa"/>
            <w:bottom w:w="0" w:type="dxa"/>
            <w:right w:w="108" w:type="dxa"/>
          </w:tblCellMar>
        </w:tblPrEx>
        <w:trPr>
          <w:trHeight w:val="291" w:hRule="exact"/>
          <w:jc w:val="center"/>
        </w:trPr>
        <w:tc>
          <w:tcPr>
            <w:tcW w:w="6697" w:type="dxa"/>
            <w:gridSpan w:val="8"/>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57"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95</w:t>
            </w:r>
          </w:p>
        </w:tc>
        <w:tc>
          <w:tcPr>
            <w:tcW w:w="1394"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cs="宋体"/>
                <w:color w:val="auto"/>
                <w:kern w:val="0"/>
                <w:sz w:val="18"/>
                <w:szCs w:val="18"/>
              </w:rPr>
            </w:pPr>
          </w:p>
        </w:tc>
      </w:tr>
    </w:tbl>
    <w:p>
      <w:pPr>
        <w:rPr>
          <w:color w:val="auto"/>
        </w:rPr>
      </w:pPr>
    </w:p>
    <w:bookmarkEnd w:id="0"/>
    <w:p>
      <w:pPr>
        <w:rPr>
          <w:rFonts w:hint="default" w:eastAsia="宋体"/>
          <w:color w:val="FF0000"/>
          <w:sz w:val="28"/>
          <w:szCs w:val="36"/>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4OTYxMjk5OGJkODhiM2ZlNmViNTBkNjFjZmMzY2MifQ=="/>
  </w:docVars>
  <w:rsids>
    <w:rsidRoot w:val="28FF42C9"/>
    <w:rsid w:val="0167401F"/>
    <w:rsid w:val="12BC31A1"/>
    <w:rsid w:val="14A64BE4"/>
    <w:rsid w:val="14E77A4E"/>
    <w:rsid w:val="1C46568C"/>
    <w:rsid w:val="1C641FF9"/>
    <w:rsid w:val="1DE968C4"/>
    <w:rsid w:val="1DFC61BB"/>
    <w:rsid w:val="20DD5AF8"/>
    <w:rsid w:val="28FF42C9"/>
    <w:rsid w:val="29856530"/>
    <w:rsid w:val="36A82717"/>
    <w:rsid w:val="426C781F"/>
    <w:rsid w:val="4A5F3C2C"/>
    <w:rsid w:val="4D32521E"/>
    <w:rsid w:val="5B560C66"/>
    <w:rsid w:val="63872CC8"/>
    <w:rsid w:val="6BB81D42"/>
    <w:rsid w:val="6DC421C8"/>
    <w:rsid w:val="6E7838C8"/>
    <w:rsid w:val="7D3A1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beforeAutospacing="0" w:afterAutospacing="0"/>
      <w:ind w:firstLine="670" w:firstLineChars="200"/>
      <w:jc w:val="left"/>
      <w:outlineLvl w:val="0"/>
    </w:pPr>
    <w:rPr>
      <w:rFonts w:hint="eastAsia" w:ascii="Times New Roman" w:hAnsi="Times New Roman" w:eastAsia="黑体" w:cs="Times New Roman"/>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1366</Words>
  <Characters>1448</Characters>
  <Lines>0</Lines>
  <Paragraphs>0</Paragraphs>
  <TotalTime>7</TotalTime>
  <ScaleCrop>false</ScaleCrop>
  <LinksUpToDate>false</LinksUpToDate>
  <CharactersWithSpaces>1456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cp:lastModifiedBy>
  <cp:lastPrinted>2024-04-30T01:47:00Z</cp:lastPrinted>
  <dcterms:modified xsi:type="dcterms:W3CDTF">2024-05-17T06:48:46Z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03F69F92EB354CE082EF1675C619FE1A_13</vt:lpwstr>
  </property>
</Properties>
</file>