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9041" w:type="dxa"/>
        <w:jc w:val="center"/>
        <w:tblLayout w:type="fixed"/>
        <w:tblCellMar>
          <w:top w:w="0" w:type="dxa"/>
          <w:left w:w="108" w:type="dxa"/>
          <w:bottom w:w="0" w:type="dxa"/>
          <w:right w:w="108" w:type="dxa"/>
        </w:tblCellMar>
      </w:tblPr>
      <w:tblGrid>
        <w:gridCol w:w="773"/>
        <w:gridCol w:w="880"/>
        <w:gridCol w:w="1139"/>
        <w:gridCol w:w="671"/>
        <w:gridCol w:w="463"/>
        <w:gridCol w:w="651"/>
        <w:gridCol w:w="767"/>
        <w:gridCol w:w="992"/>
        <w:gridCol w:w="283"/>
        <w:gridCol w:w="568"/>
        <w:gridCol w:w="425"/>
        <w:gridCol w:w="497"/>
        <w:gridCol w:w="932"/>
      </w:tblGrid>
      <w:tr>
        <w:tblPrEx>
          <w:tblCellMar>
            <w:top w:w="0" w:type="dxa"/>
            <w:left w:w="108" w:type="dxa"/>
            <w:bottom w:w="0" w:type="dxa"/>
            <w:right w:w="108" w:type="dxa"/>
          </w:tblCellMar>
        </w:tblPrEx>
        <w:trPr>
          <w:trHeight w:val="635" w:hRule="exact"/>
          <w:jc w:val="center"/>
        </w:trPr>
        <w:tc>
          <w:tcPr>
            <w:tcW w:w="9041" w:type="dxa"/>
            <w:gridSpan w:val="13"/>
            <w:tcBorders>
              <w:top w:val="nil"/>
              <w:left w:val="nil"/>
              <w:bottom w:val="nil"/>
              <w:right w:val="nil"/>
            </w:tcBorders>
            <w:noWrap w:val="0"/>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9041" w:type="dxa"/>
            <w:gridSpan w:val="13"/>
            <w:tcBorders>
              <w:top w:val="nil"/>
              <w:left w:val="nil"/>
              <w:bottom w:val="nil"/>
              <w:right w:val="nil"/>
            </w:tcBorders>
            <w:noWrap w:val="0"/>
            <w:vAlign w:val="top"/>
          </w:tcPr>
          <w:p>
            <w:pPr>
              <w:widowControl/>
              <w:jc w:val="center"/>
              <w:rPr>
                <w:rFonts w:ascii="宋体" w:hAnsi="宋体" w:cs="宋体"/>
                <w:kern w:val="0"/>
                <w:sz w:val="22"/>
              </w:rPr>
            </w:pPr>
            <w:r>
              <w:rPr>
                <w:rFonts w:hint="eastAsia" w:ascii="宋体" w:hAnsi="宋体" w:cs="宋体"/>
                <w:kern w:val="0"/>
                <w:sz w:val="22"/>
              </w:rPr>
              <w:t>（</w:t>
            </w:r>
            <w:r>
              <w:rPr>
                <w:rFonts w:ascii="宋体" w:hAnsi="宋体" w:cs="宋体"/>
                <w:kern w:val="0"/>
                <w:sz w:val="22"/>
              </w:rPr>
              <w:t>2022</w:t>
            </w:r>
            <w:r>
              <w:rPr>
                <w:rFonts w:hint="eastAsia" w:ascii="宋体" w:hAnsi="宋体" w:cs="宋体"/>
                <w:kern w:val="0"/>
                <w:sz w:val="22"/>
              </w:rPr>
              <w:t>年度）</w:t>
            </w:r>
          </w:p>
        </w:tc>
      </w:tr>
      <w:tr>
        <w:tblPrEx>
          <w:tblCellMar>
            <w:top w:w="0" w:type="dxa"/>
            <w:left w:w="108" w:type="dxa"/>
            <w:bottom w:w="0" w:type="dxa"/>
            <w:right w:w="108" w:type="dxa"/>
          </w:tblCellMar>
        </w:tblPrEx>
        <w:trPr>
          <w:trHeight w:val="291" w:hRule="exact"/>
          <w:jc w:val="center"/>
        </w:trPr>
        <w:tc>
          <w:tcPr>
            <w:tcW w:w="1653"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388" w:type="dxa"/>
            <w:gridSpan w:val="11"/>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积水潭医院新街口院区新北楼拆除及ICU迁移改造</w:t>
            </w:r>
          </w:p>
        </w:tc>
      </w:tr>
      <w:tr>
        <w:tblPrEx>
          <w:tblCellMar>
            <w:top w:w="0" w:type="dxa"/>
            <w:left w:w="108" w:type="dxa"/>
            <w:bottom w:w="0" w:type="dxa"/>
            <w:right w:w="108" w:type="dxa"/>
          </w:tblCellMar>
        </w:tblPrEx>
        <w:trPr>
          <w:trHeight w:val="291" w:hRule="exact"/>
          <w:jc w:val="center"/>
        </w:trPr>
        <w:tc>
          <w:tcPr>
            <w:tcW w:w="1653"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3691"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北京市医院管理中心</w:t>
            </w:r>
          </w:p>
        </w:tc>
        <w:tc>
          <w:tcPr>
            <w:tcW w:w="99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705"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北京积水潭医院</w:t>
            </w:r>
          </w:p>
        </w:tc>
      </w:tr>
      <w:tr>
        <w:tblPrEx>
          <w:tblCellMar>
            <w:top w:w="0" w:type="dxa"/>
            <w:left w:w="108" w:type="dxa"/>
            <w:bottom w:w="0" w:type="dxa"/>
            <w:right w:w="108" w:type="dxa"/>
          </w:tblCellMar>
        </w:tblPrEx>
        <w:trPr>
          <w:trHeight w:val="291" w:hRule="exact"/>
          <w:jc w:val="center"/>
        </w:trPr>
        <w:tc>
          <w:tcPr>
            <w:tcW w:w="1653"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w:t>
            </w:r>
            <w:r>
              <w:rPr>
                <w:rFonts w:ascii="宋体" w:hAnsi="宋体" w:cs="宋体"/>
                <w:kern w:val="0"/>
                <w:sz w:val="18"/>
                <w:szCs w:val="18"/>
              </w:rPr>
              <w:t>负责人</w:t>
            </w:r>
          </w:p>
        </w:tc>
        <w:tc>
          <w:tcPr>
            <w:tcW w:w="3691"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芦铭</w:t>
            </w:r>
          </w:p>
        </w:tc>
        <w:tc>
          <w:tcPr>
            <w:tcW w:w="99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705"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r>
              <w:rPr>
                <w:rFonts w:ascii="宋体" w:hAnsi="宋体" w:cs="宋体"/>
                <w:kern w:val="0"/>
                <w:sz w:val="18"/>
                <w:szCs w:val="18"/>
              </w:rPr>
              <w:t>8516694</w:t>
            </w:r>
          </w:p>
        </w:tc>
      </w:tr>
      <w:tr>
        <w:tblPrEx>
          <w:tblCellMar>
            <w:top w:w="0" w:type="dxa"/>
            <w:left w:w="108" w:type="dxa"/>
            <w:bottom w:w="0" w:type="dxa"/>
            <w:right w:w="108" w:type="dxa"/>
          </w:tblCellMar>
        </w:tblPrEx>
        <w:trPr>
          <w:trHeight w:val="291" w:hRule="exact"/>
          <w:jc w:val="center"/>
        </w:trPr>
        <w:tc>
          <w:tcPr>
            <w:tcW w:w="1653"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rPr>
              <w:t>项目资金</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11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76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99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85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92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93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653"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11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2088.52</w:t>
            </w:r>
          </w:p>
        </w:tc>
        <w:tc>
          <w:tcPr>
            <w:tcW w:w="76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2088.52</w:t>
            </w:r>
          </w:p>
        </w:tc>
        <w:tc>
          <w:tcPr>
            <w:tcW w:w="99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2088.52</w:t>
            </w:r>
          </w:p>
        </w:tc>
        <w:tc>
          <w:tcPr>
            <w:tcW w:w="85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92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00</w:t>
            </w:r>
            <w:r>
              <w:rPr>
                <w:rFonts w:hint="eastAsia" w:ascii="宋体" w:hAnsi="宋体" w:cs="宋体"/>
                <w:kern w:val="0"/>
                <w:sz w:val="18"/>
                <w:szCs w:val="18"/>
              </w:rPr>
              <w:t>%</w:t>
            </w:r>
          </w:p>
        </w:tc>
        <w:tc>
          <w:tcPr>
            <w:tcW w:w="93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w:t>
            </w:r>
          </w:p>
        </w:tc>
      </w:tr>
      <w:tr>
        <w:tblPrEx>
          <w:tblCellMar>
            <w:top w:w="0" w:type="dxa"/>
            <w:left w:w="108" w:type="dxa"/>
            <w:bottom w:w="0" w:type="dxa"/>
            <w:right w:w="108" w:type="dxa"/>
          </w:tblCellMar>
        </w:tblPrEx>
        <w:trPr>
          <w:trHeight w:val="291" w:hRule="exact"/>
          <w:jc w:val="center"/>
        </w:trPr>
        <w:tc>
          <w:tcPr>
            <w:tcW w:w="1653"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11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000</w:t>
            </w:r>
          </w:p>
        </w:tc>
        <w:tc>
          <w:tcPr>
            <w:tcW w:w="76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000</w:t>
            </w:r>
          </w:p>
        </w:tc>
        <w:tc>
          <w:tcPr>
            <w:tcW w:w="99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000</w:t>
            </w:r>
          </w:p>
        </w:tc>
        <w:tc>
          <w:tcPr>
            <w:tcW w:w="85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2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00</w:t>
            </w:r>
            <w:r>
              <w:rPr>
                <w:rFonts w:hint="eastAsia" w:ascii="宋体" w:hAnsi="宋体" w:cs="宋体"/>
                <w:kern w:val="0"/>
                <w:sz w:val="18"/>
                <w:szCs w:val="18"/>
              </w:rPr>
              <w:t>%</w:t>
            </w:r>
          </w:p>
        </w:tc>
        <w:tc>
          <w:tcPr>
            <w:tcW w:w="93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653"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上年结转资金</w:t>
            </w:r>
          </w:p>
        </w:tc>
        <w:tc>
          <w:tcPr>
            <w:tcW w:w="111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76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99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85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2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w:t>
            </w:r>
            <w:bookmarkStart w:id="0" w:name="_GoBack"/>
            <w:bookmarkEnd w:id="0"/>
          </w:p>
        </w:tc>
        <w:tc>
          <w:tcPr>
            <w:tcW w:w="93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653"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其他资金</w:t>
            </w:r>
          </w:p>
        </w:tc>
        <w:tc>
          <w:tcPr>
            <w:tcW w:w="1114" w:type="dxa"/>
            <w:gridSpan w:val="2"/>
            <w:tcBorders>
              <w:top w:val="nil"/>
              <w:left w:val="nil"/>
              <w:bottom w:val="single" w:color="auto" w:sz="4" w:space="0"/>
              <w:right w:val="single" w:color="auto" w:sz="4" w:space="0"/>
            </w:tcBorders>
            <w:noWrap w:val="0"/>
            <w:vAlign w:val="top"/>
          </w:tcPr>
          <w:p>
            <w:r>
              <w:rPr>
                <w:rFonts w:ascii="宋体" w:hAnsi="宋体" w:cs="宋体"/>
                <w:kern w:val="0"/>
                <w:sz w:val="18"/>
                <w:szCs w:val="18"/>
              </w:rPr>
              <w:t>88.52</w:t>
            </w:r>
          </w:p>
        </w:tc>
        <w:tc>
          <w:tcPr>
            <w:tcW w:w="767" w:type="dxa"/>
            <w:tcBorders>
              <w:top w:val="nil"/>
              <w:left w:val="nil"/>
              <w:bottom w:val="single" w:color="auto" w:sz="4" w:space="0"/>
              <w:right w:val="single" w:color="auto" w:sz="4" w:space="0"/>
            </w:tcBorders>
            <w:noWrap w:val="0"/>
            <w:vAlign w:val="top"/>
          </w:tcPr>
          <w:p>
            <w:r>
              <w:rPr>
                <w:rFonts w:ascii="宋体" w:hAnsi="宋体" w:cs="宋体"/>
                <w:kern w:val="0"/>
                <w:sz w:val="18"/>
                <w:szCs w:val="18"/>
              </w:rPr>
              <w:t>88.52</w:t>
            </w:r>
          </w:p>
        </w:tc>
        <w:tc>
          <w:tcPr>
            <w:tcW w:w="99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88.52</w:t>
            </w:r>
          </w:p>
        </w:tc>
        <w:tc>
          <w:tcPr>
            <w:tcW w:w="85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2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00</w:t>
            </w:r>
            <w:r>
              <w:rPr>
                <w:rFonts w:hint="eastAsia" w:ascii="宋体" w:hAnsi="宋体" w:cs="宋体"/>
                <w:kern w:val="0"/>
                <w:sz w:val="18"/>
                <w:szCs w:val="18"/>
              </w:rPr>
              <w:t>%</w:t>
            </w:r>
          </w:p>
        </w:tc>
        <w:tc>
          <w:tcPr>
            <w:tcW w:w="93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773"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4571"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697"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trHeight w:val="1129" w:hRule="exact"/>
          <w:jc w:val="center"/>
        </w:trPr>
        <w:tc>
          <w:tcPr>
            <w:tcW w:w="773"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4571"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妥善转运和安置重病人，避免出现严重医疗事故。科学完善拆除方案，确保新北楼按时按质完成拆除工作，完成I</w:t>
            </w:r>
            <w:r>
              <w:rPr>
                <w:rFonts w:ascii="宋体" w:hAnsi="宋体" w:cs="宋体"/>
                <w:kern w:val="0"/>
                <w:sz w:val="18"/>
                <w:szCs w:val="18"/>
              </w:rPr>
              <w:t>CU</w:t>
            </w:r>
            <w:r>
              <w:rPr>
                <w:rFonts w:hint="eastAsia" w:ascii="宋体" w:hAnsi="宋体" w:cs="宋体"/>
                <w:kern w:val="0"/>
                <w:sz w:val="18"/>
                <w:szCs w:val="18"/>
              </w:rPr>
              <w:t>迁移改造工程，同时承担院内各类重症患者的抢救任务和全市各类突发应急抢救工作。</w:t>
            </w:r>
          </w:p>
        </w:tc>
        <w:tc>
          <w:tcPr>
            <w:tcW w:w="3697"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新北楼按时按质完成拆除工作，完成I</w:t>
            </w:r>
            <w:r>
              <w:rPr>
                <w:rFonts w:ascii="宋体" w:hAnsi="宋体" w:cs="宋体"/>
                <w:kern w:val="0"/>
                <w:sz w:val="18"/>
                <w:szCs w:val="18"/>
              </w:rPr>
              <w:t>CU</w:t>
            </w:r>
            <w:r>
              <w:rPr>
                <w:rFonts w:hint="eastAsia" w:ascii="宋体" w:hAnsi="宋体" w:cs="宋体"/>
                <w:kern w:val="0"/>
                <w:sz w:val="18"/>
                <w:szCs w:val="18"/>
              </w:rPr>
              <w:t>迁移改造工程。</w:t>
            </w:r>
          </w:p>
        </w:tc>
      </w:tr>
      <w:tr>
        <w:tblPrEx>
          <w:tblCellMar>
            <w:top w:w="0" w:type="dxa"/>
            <w:left w:w="108" w:type="dxa"/>
            <w:bottom w:w="0" w:type="dxa"/>
            <w:right w:w="108" w:type="dxa"/>
          </w:tblCellMar>
        </w:tblPrEx>
        <w:trPr>
          <w:trHeight w:val="517" w:hRule="exact"/>
          <w:jc w:val="center"/>
        </w:trPr>
        <w:tc>
          <w:tcPr>
            <w:tcW w:w="773"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rPr>
              <w:t>绩</w:t>
            </w:r>
          </w:p>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rPr>
              <w:t>效</w:t>
            </w:r>
          </w:p>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rPr>
              <w:t>指</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标</w:t>
            </w:r>
          </w:p>
        </w:tc>
        <w:tc>
          <w:tcPr>
            <w:tcW w:w="88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13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113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141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12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6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42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42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trHeight w:val="6636" w:hRule="exact"/>
          <w:jc w:val="center"/>
        </w:trPr>
        <w:tc>
          <w:tcPr>
            <w:tcW w:w="773"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880"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139"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113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指标1：新北楼产出数量</w:t>
            </w:r>
          </w:p>
        </w:tc>
        <w:tc>
          <w:tcPr>
            <w:tcW w:w="1418"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拆除总建筑面积约12500㎡，建设时间为1984年，结构形式为框架剪力墙，预制结构梁板，厚度180mm女儿墙距地面高度44.95m，建筑最高点距地面52.31m，紧邻手术楼和南病房楼拆除范围涉及1 层-13 层、西侧加建电梯整体拆除、西侧北库房整体拆除、西侧南车棚整体拆除及九层烟囱整体拆除同时配合拆除，需做好外防护架、安全通道及围挡的搭设，渣土清运及消纳拆除后保留通道的外装饰施工及屋面改造施工，保留电梯井的电梯安装施工，通往住院楼及手术楼连廊通道第四层位置搭设阳光棚，拆除后一层地面加固及防水施工。</w:t>
            </w:r>
          </w:p>
        </w:tc>
        <w:tc>
          <w:tcPr>
            <w:tcW w:w="12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拆除总建筑面积约12500㎡，建设时间为1984年，结构形式为框架剪力墙，预制结构梁板，厚度180mm女儿墙距地面高度44.95m，建筑最高点距地面52.31m，紧邻手术楼和南病房楼拆除范围涉及1 层-13 层、西侧加建电梯整体拆除、西侧北库房整体拆除、西侧南车棚整体拆除及九层烟囱整体拆除同时配合拆除，需做好外防护架、安全通道及围挡的搭设，渣土清运及消纳拆除后保留通道的外装饰施工及屋面改造施工，保留电梯井的电梯安装施工，通往住院楼及手术楼连廊通道第四层位置搭设阳光棚，拆除后一层地面加固及防水施工。</w:t>
            </w:r>
          </w:p>
        </w:tc>
        <w:tc>
          <w:tcPr>
            <w:tcW w:w="56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w:t>
            </w:r>
          </w:p>
        </w:tc>
        <w:tc>
          <w:tcPr>
            <w:tcW w:w="42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w:t>
            </w:r>
          </w:p>
        </w:tc>
        <w:tc>
          <w:tcPr>
            <w:tcW w:w="142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995" w:hRule="exact"/>
          <w:jc w:val="center"/>
        </w:trPr>
        <w:tc>
          <w:tcPr>
            <w:tcW w:w="773"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880"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13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13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指标2：ICU产出数量</w:t>
            </w:r>
          </w:p>
        </w:tc>
        <w:tc>
          <w:tcPr>
            <w:tcW w:w="141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原ICU位于新北楼二层，共12张床，改造面积为610.5平米，设置了包括负压ICU在内的7个床位，以及室外机房、电源、网络、气体、监控等系统。</w:t>
            </w:r>
          </w:p>
        </w:tc>
        <w:tc>
          <w:tcPr>
            <w:tcW w:w="12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原ICU位于新北楼二层，共12张床，改造面积为610.5平米，设置了包括负压ICU在内的7个床位，以及室外机房、电源、网络、气体、监控等系统。</w:t>
            </w:r>
          </w:p>
        </w:tc>
        <w:tc>
          <w:tcPr>
            <w:tcW w:w="56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w:t>
            </w:r>
          </w:p>
        </w:tc>
        <w:tc>
          <w:tcPr>
            <w:tcW w:w="42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w:t>
            </w:r>
          </w:p>
        </w:tc>
        <w:tc>
          <w:tcPr>
            <w:tcW w:w="142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57" w:hRule="exact"/>
          <w:jc w:val="center"/>
        </w:trPr>
        <w:tc>
          <w:tcPr>
            <w:tcW w:w="773"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880"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139" w:type="dxa"/>
            <w:vMerge w:val="restart"/>
            <w:tcBorders>
              <w:top w:val="nil"/>
              <w:left w:val="single" w:color="auto" w:sz="4" w:space="0"/>
              <w:right w:val="single" w:color="auto" w:sz="4" w:space="0"/>
            </w:tcBorders>
            <w:noWrap w:val="0"/>
            <w:vAlign w:val="center"/>
          </w:tcPr>
          <w:p>
            <w:pPr>
              <w:spacing w:line="240" w:lineRule="exact"/>
              <w:jc w:val="center"/>
              <w:rPr>
                <w:rFonts w:hint="eastAsia" w:ascii="宋体" w:hAnsi="宋体" w:cs="宋体"/>
                <w:kern w:val="0"/>
                <w:sz w:val="18"/>
                <w:szCs w:val="18"/>
              </w:rPr>
            </w:pPr>
            <w:r>
              <w:rPr>
                <w:rFonts w:hint="eastAsia" w:ascii="宋体" w:hAnsi="宋体" w:cs="宋体"/>
                <w:kern w:val="0"/>
                <w:sz w:val="18"/>
                <w:szCs w:val="18"/>
              </w:rPr>
              <w:t>时效指标</w:t>
            </w:r>
          </w:p>
        </w:tc>
        <w:tc>
          <w:tcPr>
            <w:tcW w:w="113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指标1：完成支付</w:t>
            </w:r>
          </w:p>
        </w:tc>
        <w:tc>
          <w:tcPr>
            <w:tcW w:w="141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2023年4月底前完</w:t>
            </w:r>
          </w:p>
        </w:tc>
        <w:tc>
          <w:tcPr>
            <w:tcW w:w="12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022</w:t>
            </w:r>
            <w:r>
              <w:rPr>
                <w:rFonts w:hint="eastAsia" w:ascii="宋体" w:hAnsi="宋体" w:cs="宋体"/>
                <w:kern w:val="0"/>
                <w:sz w:val="18"/>
                <w:szCs w:val="18"/>
              </w:rPr>
              <w:t>年1</w:t>
            </w:r>
            <w:r>
              <w:rPr>
                <w:rFonts w:ascii="宋体" w:hAnsi="宋体" w:cs="宋体"/>
                <w:kern w:val="0"/>
                <w:sz w:val="18"/>
                <w:szCs w:val="18"/>
              </w:rPr>
              <w:t>2</w:t>
            </w:r>
            <w:r>
              <w:rPr>
                <w:rFonts w:hint="eastAsia" w:ascii="宋体" w:hAnsi="宋体" w:cs="宋体"/>
                <w:kern w:val="0"/>
                <w:sz w:val="18"/>
                <w:szCs w:val="18"/>
              </w:rPr>
              <w:t>月完成</w:t>
            </w:r>
          </w:p>
        </w:tc>
        <w:tc>
          <w:tcPr>
            <w:tcW w:w="56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42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142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79" w:hRule="exact"/>
          <w:jc w:val="center"/>
        </w:trPr>
        <w:tc>
          <w:tcPr>
            <w:tcW w:w="773"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880"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139"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13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2</w:t>
            </w:r>
            <w:r>
              <w:rPr>
                <w:rFonts w:hint="eastAsia" w:ascii="宋体" w:hAnsi="宋体" w:cs="宋体"/>
                <w:color w:val="000000"/>
                <w:kern w:val="0"/>
                <w:sz w:val="18"/>
                <w:szCs w:val="18"/>
              </w:rPr>
              <w:t>：完成改造</w:t>
            </w:r>
          </w:p>
        </w:tc>
        <w:tc>
          <w:tcPr>
            <w:tcW w:w="141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2021年12月前完</w:t>
            </w:r>
          </w:p>
        </w:tc>
        <w:tc>
          <w:tcPr>
            <w:tcW w:w="12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021</w:t>
            </w:r>
            <w:r>
              <w:rPr>
                <w:rFonts w:hint="eastAsia" w:ascii="宋体" w:hAnsi="宋体" w:cs="宋体"/>
                <w:kern w:val="0"/>
                <w:sz w:val="18"/>
                <w:szCs w:val="18"/>
              </w:rPr>
              <w:t>年1</w:t>
            </w:r>
            <w:r>
              <w:rPr>
                <w:rFonts w:ascii="宋体" w:hAnsi="宋体" w:cs="宋体"/>
                <w:kern w:val="0"/>
                <w:sz w:val="18"/>
                <w:szCs w:val="18"/>
              </w:rPr>
              <w:t>2</w:t>
            </w:r>
            <w:r>
              <w:rPr>
                <w:rFonts w:hint="eastAsia" w:ascii="宋体" w:hAnsi="宋体" w:cs="宋体"/>
                <w:kern w:val="0"/>
                <w:sz w:val="18"/>
                <w:szCs w:val="18"/>
              </w:rPr>
              <w:t>月完成</w:t>
            </w:r>
          </w:p>
        </w:tc>
        <w:tc>
          <w:tcPr>
            <w:tcW w:w="56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42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142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742" w:hRule="exact"/>
          <w:jc w:val="center"/>
        </w:trPr>
        <w:tc>
          <w:tcPr>
            <w:tcW w:w="773"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880"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139"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13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3</w:t>
            </w:r>
            <w:r>
              <w:rPr>
                <w:rFonts w:hint="eastAsia" w:ascii="宋体" w:hAnsi="宋体" w:cs="宋体"/>
                <w:color w:val="000000"/>
                <w:kern w:val="0"/>
                <w:sz w:val="18"/>
                <w:szCs w:val="18"/>
              </w:rPr>
              <w:t>：正式开始拆除作业</w:t>
            </w:r>
          </w:p>
        </w:tc>
        <w:tc>
          <w:tcPr>
            <w:tcW w:w="141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2021年5月13日</w:t>
            </w:r>
          </w:p>
        </w:tc>
        <w:tc>
          <w:tcPr>
            <w:tcW w:w="12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021</w:t>
            </w:r>
            <w:r>
              <w:rPr>
                <w:rFonts w:hint="eastAsia" w:ascii="宋体" w:hAnsi="宋体" w:cs="宋体"/>
                <w:kern w:val="0"/>
                <w:sz w:val="18"/>
                <w:szCs w:val="18"/>
              </w:rPr>
              <w:t>年5月1</w:t>
            </w:r>
            <w:r>
              <w:rPr>
                <w:rFonts w:ascii="宋体" w:hAnsi="宋体" w:cs="宋体"/>
                <w:kern w:val="0"/>
                <w:sz w:val="18"/>
                <w:szCs w:val="18"/>
              </w:rPr>
              <w:t>3</w:t>
            </w:r>
            <w:r>
              <w:rPr>
                <w:rFonts w:hint="eastAsia" w:ascii="宋体" w:hAnsi="宋体" w:cs="宋体"/>
                <w:kern w:val="0"/>
                <w:sz w:val="18"/>
                <w:szCs w:val="18"/>
              </w:rPr>
              <w:t>日</w:t>
            </w:r>
          </w:p>
        </w:tc>
        <w:tc>
          <w:tcPr>
            <w:tcW w:w="56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42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142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742" w:hRule="exact"/>
          <w:jc w:val="center"/>
        </w:trPr>
        <w:tc>
          <w:tcPr>
            <w:tcW w:w="773"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880"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139"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13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4</w:t>
            </w:r>
            <w:r>
              <w:rPr>
                <w:rFonts w:hint="eastAsia" w:ascii="宋体" w:hAnsi="宋体" w:cs="宋体"/>
                <w:color w:val="000000"/>
                <w:kern w:val="0"/>
                <w:sz w:val="18"/>
                <w:szCs w:val="18"/>
              </w:rPr>
              <w:t>：恢复银锭观山景观视廊</w:t>
            </w:r>
          </w:p>
        </w:tc>
        <w:tc>
          <w:tcPr>
            <w:tcW w:w="141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2021年6月18日</w:t>
            </w:r>
          </w:p>
        </w:tc>
        <w:tc>
          <w:tcPr>
            <w:tcW w:w="12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021</w:t>
            </w:r>
            <w:r>
              <w:rPr>
                <w:rFonts w:hint="eastAsia" w:ascii="宋体" w:hAnsi="宋体" w:cs="宋体"/>
                <w:kern w:val="0"/>
                <w:sz w:val="18"/>
                <w:szCs w:val="18"/>
              </w:rPr>
              <w:t>年6月1</w:t>
            </w:r>
            <w:r>
              <w:rPr>
                <w:rFonts w:ascii="宋体" w:hAnsi="宋体" w:cs="宋体"/>
                <w:kern w:val="0"/>
                <w:sz w:val="18"/>
                <w:szCs w:val="18"/>
              </w:rPr>
              <w:t>8</w:t>
            </w:r>
            <w:r>
              <w:rPr>
                <w:rFonts w:hint="eastAsia" w:ascii="宋体" w:hAnsi="宋体" w:cs="宋体"/>
                <w:kern w:val="0"/>
                <w:sz w:val="18"/>
                <w:szCs w:val="18"/>
              </w:rPr>
              <w:t>日</w:t>
            </w:r>
          </w:p>
        </w:tc>
        <w:tc>
          <w:tcPr>
            <w:tcW w:w="56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42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142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201" w:hRule="exact"/>
          <w:jc w:val="center"/>
        </w:trPr>
        <w:tc>
          <w:tcPr>
            <w:tcW w:w="773"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880"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139"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13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指标5：完成了全部楼层的拆除任务</w:t>
            </w:r>
          </w:p>
        </w:tc>
        <w:tc>
          <w:tcPr>
            <w:tcW w:w="141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2021年7月22日</w:t>
            </w:r>
          </w:p>
        </w:tc>
        <w:tc>
          <w:tcPr>
            <w:tcW w:w="12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2021年7月22日</w:t>
            </w:r>
          </w:p>
        </w:tc>
        <w:tc>
          <w:tcPr>
            <w:tcW w:w="56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42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142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850" w:hRule="exact"/>
          <w:jc w:val="center"/>
        </w:trPr>
        <w:tc>
          <w:tcPr>
            <w:tcW w:w="773"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880"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139"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113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指标1：控制成本</w:t>
            </w:r>
          </w:p>
        </w:tc>
        <w:tc>
          <w:tcPr>
            <w:tcW w:w="141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088.52</w:t>
            </w:r>
            <w:r>
              <w:rPr>
                <w:rFonts w:hint="eastAsia" w:ascii="宋体" w:hAnsi="宋体" w:cs="宋体"/>
                <w:kern w:val="0"/>
                <w:sz w:val="18"/>
                <w:szCs w:val="18"/>
              </w:rPr>
              <w:t>万元</w:t>
            </w:r>
          </w:p>
        </w:tc>
        <w:tc>
          <w:tcPr>
            <w:tcW w:w="12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088.52</w:t>
            </w:r>
            <w:r>
              <w:rPr>
                <w:rFonts w:hint="eastAsia" w:ascii="宋体" w:hAnsi="宋体" w:cs="宋体"/>
                <w:kern w:val="0"/>
                <w:sz w:val="18"/>
                <w:szCs w:val="18"/>
              </w:rPr>
              <w:t>万元</w:t>
            </w:r>
          </w:p>
        </w:tc>
        <w:tc>
          <w:tcPr>
            <w:tcW w:w="56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ascii="宋体" w:hAnsi="宋体" w:cs="宋体"/>
                <w:kern w:val="0"/>
                <w:sz w:val="18"/>
                <w:szCs w:val="18"/>
              </w:rPr>
              <w:t>10</w:t>
            </w:r>
          </w:p>
        </w:tc>
        <w:tc>
          <w:tcPr>
            <w:tcW w:w="42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w:t>
            </w:r>
          </w:p>
        </w:tc>
        <w:tc>
          <w:tcPr>
            <w:tcW w:w="142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833" w:hRule="exact"/>
          <w:jc w:val="center"/>
        </w:trPr>
        <w:tc>
          <w:tcPr>
            <w:tcW w:w="773"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880"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139"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13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指标1：落实非首都功能疏解任务，实现中轴线申遗、恢复银锭观山景观视廊确保重症患者得到妥善转运和救治</w:t>
            </w:r>
          </w:p>
        </w:tc>
        <w:tc>
          <w:tcPr>
            <w:tcW w:w="1418" w:type="dxa"/>
            <w:gridSpan w:val="2"/>
            <w:tcBorders>
              <w:top w:val="nil"/>
              <w:left w:val="nil"/>
              <w:bottom w:val="single" w:color="auto" w:sz="4" w:space="0"/>
              <w:right w:val="single" w:color="auto" w:sz="4" w:space="0"/>
            </w:tcBorders>
            <w:noWrap w:val="0"/>
            <w:vAlign w:val="center"/>
          </w:tcPr>
          <w:p>
            <w:pPr>
              <w:widowControl/>
              <w:jc w:val="center"/>
              <w:rPr>
                <w:rFonts w:hint="eastAsia"/>
                <w:color w:val="000000"/>
                <w:kern w:val="0"/>
                <w:sz w:val="18"/>
                <w:szCs w:val="18"/>
              </w:rPr>
            </w:pPr>
            <w:r>
              <w:rPr>
                <w:rFonts w:hint="eastAsia"/>
                <w:color w:val="000000"/>
                <w:sz w:val="18"/>
                <w:szCs w:val="18"/>
              </w:rPr>
              <w:t>高中低</w:t>
            </w:r>
          </w:p>
        </w:tc>
        <w:tc>
          <w:tcPr>
            <w:tcW w:w="12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高</w:t>
            </w:r>
          </w:p>
        </w:tc>
        <w:tc>
          <w:tcPr>
            <w:tcW w:w="56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0</w:t>
            </w:r>
          </w:p>
        </w:tc>
        <w:tc>
          <w:tcPr>
            <w:tcW w:w="42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0</w:t>
            </w:r>
          </w:p>
        </w:tc>
        <w:tc>
          <w:tcPr>
            <w:tcW w:w="142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981" w:hRule="exact"/>
          <w:jc w:val="center"/>
        </w:trPr>
        <w:tc>
          <w:tcPr>
            <w:tcW w:w="773"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880"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139"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可持续影响指标</w:t>
            </w:r>
          </w:p>
        </w:tc>
        <w:tc>
          <w:tcPr>
            <w:tcW w:w="113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：承担院内各类重症患者的抢救任务和全市各类突发应急抢救工作</w:t>
            </w:r>
          </w:p>
        </w:tc>
        <w:tc>
          <w:tcPr>
            <w:tcW w:w="1418" w:type="dxa"/>
            <w:gridSpan w:val="2"/>
            <w:tcBorders>
              <w:top w:val="nil"/>
              <w:left w:val="nil"/>
              <w:bottom w:val="single" w:color="auto" w:sz="4" w:space="0"/>
              <w:right w:val="single" w:color="auto" w:sz="4" w:space="0"/>
            </w:tcBorders>
            <w:noWrap w:val="0"/>
            <w:vAlign w:val="center"/>
          </w:tcPr>
          <w:p>
            <w:pPr>
              <w:widowControl/>
              <w:jc w:val="center"/>
              <w:rPr>
                <w:rFonts w:hint="eastAsia"/>
                <w:color w:val="000000"/>
                <w:kern w:val="0"/>
                <w:sz w:val="18"/>
                <w:szCs w:val="18"/>
              </w:rPr>
            </w:pPr>
            <w:r>
              <w:rPr>
                <w:rFonts w:hint="eastAsia"/>
                <w:color w:val="000000"/>
                <w:sz w:val="18"/>
                <w:szCs w:val="18"/>
              </w:rPr>
              <w:t>高中低</w:t>
            </w:r>
          </w:p>
        </w:tc>
        <w:tc>
          <w:tcPr>
            <w:tcW w:w="12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高</w:t>
            </w:r>
          </w:p>
        </w:tc>
        <w:tc>
          <w:tcPr>
            <w:tcW w:w="56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0</w:t>
            </w:r>
          </w:p>
        </w:tc>
        <w:tc>
          <w:tcPr>
            <w:tcW w:w="42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0</w:t>
            </w:r>
          </w:p>
        </w:tc>
        <w:tc>
          <w:tcPr>
            <w:tcW w:w="142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277" w:hRule="exact"/>
          <w:jc w:val="center"/>
        </w:trPr>
        <w:tc>
          <w:tcPr>
            <w:tcW w:w="773"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880" w:type="dxa"/>
            <w:tcBorders>
              <w:top w:val="single" w:color="auto" w:sz="4" w:space="0"/>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113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指标1：患者满意度</w:t>
            </w:r>
          </w:p>
        </w:tc>
        <w:tc>
          <w:tcPr>
            <w:tcW w:w="1418"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00</w:t>
            </w:r>
            <w:r>
              <w:rPr>
                <w:rFonts w:hint="eastAsia" w:ascii="宋体" w:hAnsi="宋体" w:cs="宋体"/>
                <w:kern w:val="0"/>
                <w:sz w:val="18"/>
                <w:szCs w:val="18"/>
              </w:rPr>
              <w:t>%</w:t>
            </w:r>
          </w:p>
        </w:tc>
        <w:tc>
          <w:tcPr>
            <w:tcW w:w="1275"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约</w:t>
            </w:r>
            <w:r>
              <w:rPr>
                <w:rFonts w:ascii="宋体" w:hAnsi="宋体" w:cs="宋体"/>
                <w:kern w:val="0"/>
                <w:sz w:val="18"/>
                <w:szCs w:val="18"/>
              </w:rPr>
              <w:t>90</w:t>
            </w:r>
            <w:r>
              <w:rPr>
                <w:rFonts w:hint="eastAsia" w:ascii="宋体" w:hAnsi="宋体" w:cs="宋体"/>
                <w:kern w:val="0"/>
                <w:sz w:val="18"/>
                <w:szCs w:val="18"/>
              </w:rPr>
              <w:t>%</w:t>
            </w:r>
          </w:p>
        </w:tc>
        <w:tc>
          <w:tcPr>
            <w:tcW w:w="56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w:t>
            </w:r>
          </w:p>
        </w:tc>
        <w:tc>
          <w:tcPr>
            <w:tcW w:w="42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9</w:t>
            </w:r>
          </w:p>
        </w:tc>
        <w:tc>
          <w:tcPr>
            <w:tcW w:w="142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新北楼拆除及I</w:t>
            </w:r>
            <w:r>
              <w:rPr>
                <w:rFonts w:ascii="宋体" w:hAnsi="宋体" w:cs="宋体"/>
                <w:kern w:val="0"/>
                <w:sz w:val="18"/>
                <w:szCs w:val="18"/>
              </w:rPr>
              <w:t>CU</w:t>
            </w:r>
            <w:r>
              <w:rPr>
                <w:rFonts w:hint="eastAsia" w:ascii="宋体" w:hAnsi="宋体" w:cs="宋体"/>
                <w:kern w:val="0"/>
                <w:sz w:val="18"/>
                <w:szCs w:val="18"/>
              </w:rPr>
              <w:t>改造项目实施过程中对患者就医造成短时间不便</w:t>
            </w:r>
          </w:p>
        </w:tc>
      </w:tr>
      <w:tr>
        <w:tblPrEx>
          <w:tblCellMar>
            <w:top w:w="0" w:type="dxa"/>
            <w:left w:w="108" w:type="dxa"/>
            <w:bottom w:w="0" w:type="dxa"/>
            <w:right w:w="108" w:type="dxa"/>
          </w:tblCellMar>
        </w:tblPrEx>
        <w:trPr>
          <w:trHeight w:val="628" w:hRule="exact"/>
          <w:jc w:val="center"/>
        </w:trPr>
        <w:tc>
          <w:tcPr>
            <w:tcW w:w="6619" w:type="dxa"/>
            <w:gridSpan w:val="9"/>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6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2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9</w:t>
            </w:r>
            <w:r>
              <w:rPr>
                <w:rFonts w:ascii="宋体" w:hAnsi="宋体" w:cs="宋体"/>
                <w:color w:val="000000"/>
                <w:kern w:val="0"/>
                <w:sz w:val="18"/>
                <w:szCs w:val="18"/>
              </w:rPr>
              <w:t>9</w:t>
            </w:r>
          </w:p>
        </w:tc>
        <w:tc>
          <w:tcPr>
            <w:tcW w:w="142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2NmQ4MDA4OTI5N2E2MmViMjBiYjIxNzcxMDM4OTkifQ=="/>
  </w:docVars>
  <w:rsids>
    <w:rsidRoot w:val="2B7469BD"/>
    <w:rsid w:val="06952D48"/>
    <w:rsid w:val="197930F7"/>
    <w:rsid w:val="2A44054B"/>
    <w:rsid w:val="2B7469BD"/>
    <w:rsid w:val="51271DBC"/>
    <w:rsid w:val="64104931"/>
    <w:rsid w:val="75A118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1254</Words>
  <Characters>1461</Characters>
  <Lines>0</Lines>
  <Paragraphs>0</Paragraphs>
  <TotalTime>0</TotalTime>
  <ScaleCrop>false</ScaleCrop>
  <LinksUpToDate>false</LinksUpToDate>
  <CharactersWithSpaces>1473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2023-05-12T00:50:00Z</dcterms:created>
  <dc:creator>✨✨</dc:creator>
  <cp:lastModifiedBy>✨✨</cp:lastModifiedBy>
  <dcterms:modified xsi:type="dcterms:W3CDTF">2023-05-15T07:56:23Z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B7D3F788173F45E58DE5B036BF730CE6_11</vt:lpwstr>
  </property>
</Properties>
</file>