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4"/>
        <w:tblW w:w="106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842"/>
        <w:gridCol w:w="1371"/>
        <w:gridCol w:w="1236"/>
        <w:gridCol w:w="2052"/>
        <w:gridCol w:w="1704"/>
        <w:gridCol w:w="764"/>
        <w:gridCol w:w="781"/>
        <w:gridCol w:w="14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3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积水潭医院新龙泽院区开办费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北京市医院管理中心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北京积水潭医院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6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芦铭、王树理、杨旭波、于洋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58516688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2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15,000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15,000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2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15,000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15,000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6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2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exac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1、项日期日标：在基本运转基础上提升服务，购置急诊、发热门诊必备医疗设备，提升回天 地区居民就诊便利条件，致力于打造京北地区区域医疗中心。加快研究型病房等开展，配置 相应医疗设备作为技术支撑，以新龙泽院区智慧医院建设为契机，逐步提升我院信息化、智能化、数字化水平。以及加强新院区安防消防等级，配备相应监控措施。2、2022年度目标：加强新龙泽院区医疗保障运行，提升该院区诊疗环境，加强科研领域创新等，另申请2022年开办费首款以支持新龙泽院区提升。</w:t>
            </w:r>
          </w:p>
        </w:tc>
        <w:tc>
          <w:tcPr>
            <w:tcW w:w="47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通过积水潭医院新龙泽院区开办费项目，购置了急诊、发热门诊等部门必备医疗设备，提升了该院区诊疗环境，加强科研领域创新，提升了回天地区居民就诊便利条件，加快了研究型病房，以新龙泽院区智慧医院建设为契机，提升了我院信息化、智能化、数字化水平，并配备了相应监控措施，进一步加强新院区安防消防等级。2022年度，完成了该项目采购、合同签署及首款支付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3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产出指标</w:t>
            </w: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数量指标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安防设备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1361台/套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1361台/套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医疗设备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565台/套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565台/套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3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家具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1911台/套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1911台/套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中心实验室设备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130台/套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Style w:val="8"/>
                <w:sz w:val="16"/>
                <w:szCs w:val="16"/>
                <w:lang w:val="en-US" w:eastAsia="zh-CN" w:bidi="ar"/>
              </w:rPr>
              <w:t>130台/套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3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质量指标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以上设备质量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达到招标文件中要求的标准及技术参数，无负偏离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以上设备验收合格率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通过质量验收，验收合格率达100%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安全测评通过率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安全测评通过率100%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时效指标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支付上年度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尾款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2022年4月前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2022年第二批完成方案制定和前期准备工作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2022年4月前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3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2022年第二批完成招标工作及签订合同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2022年10月前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去年9月接到上级部门医管中心通知，要求缩减该项目设备购置数量及金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额，</w:t>
            </w:r>
            <w:r>
              <w:rPr>
                <w:rFonts w:hint="eastAsia"/>
                <w:sz w:val="16"/>
                <w:szCs w:val="20"/>
                <w:lang w:val="en-US" w:eastAsia="zh-CN"/>
              </w:rPr>
              <w:t>我部门紧急调整项目采购计划，</w:t>
            </w:r>
            <w:r>
              <w:rPr>
                <w:rFonts w:hint="eastAsia"/>
                <w:sz w:val="15"/>
                <w:szCs w:val="18"/>
                <w:lang w:val="en-US" w:eastAsia="zh-CN"/>
              </w:rPr>
              <w:t>与上级部门</w:t>
            </w:r>
            <w:r>
              <w:rPr>
                <w:rFonts w:hint="eastAsia"/>
                <w:sz w:val="16"/>
                <w:szCs w:val="20"/>
                <w:lang w:val="en-US" w:eastAsia="zh-CN"/>
              </w:rPr>
              <w:t>多次沟通后，最终于12月份达成一致，才能继续开展招标采购工作。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9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2022年设备采购到位、安装、试运行、培训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2022年11月前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0%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去年9月接到上级部门医管中心通知，要求缩减该项目设备购置数量及金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额，</w:t>
            </w:r>
            <w:r>
              <w:rPr>
                <w:rFonts w:hint="eastAsia"/>
                <w:sz w:val="16"/>
                <w:szCs w:val="20"/>
                <w:lang w:val="en-US" w:eastAsia="zh-CN"/>
              </w:rPr>
              <w:t>我部门紧急调整项目采购计划，</w:t>
            </w:r>
            <w:r>
              <w:rPr>
                <w:rFonts w:hint="eastAsia"/>
                <w:sz w:val="15"/>
                <w:szCs w:val="18"/>
                <w:lang w:val="en-US" w:eastAsia="zh-CN"/>
              </w:rPr>
              <w:t>与上级部门</w:t>
            </w:r>
            <w:r>
              <w:rPr>
                <w:rFonts w:hint="eastAsia"/>
                <w:sz w:val="16"/>
                <w:szCs w:val="20"/>
                <w:lang w:val="en-US" w:eastAsia="zh-CN"/>
              </w:rPr>
              <w:t>多次沟通后，最终于12月份达成一致，因此未能在11月前完成采购安装。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2022年完成项目验收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2022年12月前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75%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4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3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该项目于2022年12月完成采购、签署合同、首款支付工作，少部分设备未完成验收。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项目设备绩效使用评价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当年设备运行满一年后开展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2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成本指标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项目预算控制数,资金使用合法合规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控制在15,000万元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效益指标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减少维护成本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老旧设备得到更新，减少维保费用约5%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提升科室及医院科研、教学技术水平</w:t>
            </w:r>
          </w:p>
        </w:tc>
        <w:tc>
          <w:tcPr>
            <w:tcW w:w="2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可协助科室开展临床及教学工作，开拓创新。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全部设备支撑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5年以上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满足患者及使用科室的需求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进一步提升新龙泽院区医疗运行及诊疗环境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设备寿命期，一定时期内 满足完善门诊及手术诊断、治疗/教学/科研的需要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设备通常报残期为6年以上，在此期间设备可持续发挥作用，维护到位，设备可继续使用，可以帮助 科室在临床、科研、教学方面持续提供支持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医疗人员专业能力提升等方面的需求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新型设备的应用提供更加安全的诊疗环境，通过该 项目的实施，达到优化系统安全环境目的，提升了 医院基础管理水平，加强了医院安全防控力度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 意 度 指 标</w:t>
            </w: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医师、护士及技师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满意度可达90%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满意度可达90%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76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总分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6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8"/>
                <w:lang w:val="en-US" w:eastAsia="zh-CN"/>
              </w:rPr>
              <w:t>93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2NmQ4MDA4OTI5N2E2MmViMjBiYjIxNzcxMDM4OTkifQ=="/>
  </w:docVars>
  <w:rsids>
    <w:rsidRoot w:val="002A7B6F"/>
    <w:rsid w:val="00055AED"/>
    <w:rsid w:val="001617E7"/>
    <w:rsid w:val="002A7B6F"/>
    <w:rsid w:val="00334CEA"/>
    <w:rsid w:val="004B0338"/>
    <w:rsid w:val="004D0100"/>
    <w:rsid w:val="008F424B"/>
    <w:rsid w:val="00916BF1"/>
    <w:rsid w:val="009C380C"/>
    <w:rsid w:val="00A21821"/>
    <w:rsid w:val="00A641A8"/>
    <w:rsid w:val="00C0421C"/>
    <w:rsid w:val="00C27F0E"/>
    <w:rsid w:val="00D20801"/>
    <w:rsid w:val="00D65161"/>
    <w:rsid w:val="00D756BF"/>
    <w:rsid w:val="00EC6081"/>
    <w:rsid w:val="02194846"/>
    <w:rsid w:val="02570BCC"/>
    <w:rsid w:val="061A10AD"/>
    <w:rsid w:val="08031F53"/>
    <w:rsid w:val="097C1D19"/>
    <w:rsid w:val="0FA01F07"/>
    <w:rsid w:val="1A7D3D9F"/>
    <w:rsid w:val="1D450255"/>
    <w:rsid w:val="1F2F2908"/>
    <w:rsid w:val="20A57C71"/>
    <w:rsid w:val="228001AB"/>
    <w:rsid w:val="2D05070F"/>
    <w:rsid w:val="3C630206"/>
    <w:rsid w:val="428471F1"/>
    <w:rsid w:val="4E9E163B"/>
    <w:rsid w:val="594F5112"/>
    <w:rsid w:val="59B77A55"/>
    <w:rsid w:val="5A9A1850"/>
    <w:rsid w:val="62C454E3"/>
    <w:rsid w:val="6CA14159"/>
    <w:rsid w:val="6D287BA4"/>
    <w:rsid w:val="708A1BDA"/>
    <w:rsid w:val="723A5593"/>
    <w:rsid w:val="72777523"/>
    <w:rsid w:val="72C05626"/>
    <w:rsid w:val="79A61A40"/>
    <w:rsid w:val="7AE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1489</Words>
  <Characters>1682</Characters>
  <Lines>17</Lines>
  <Paragraphs>4</Paragraphs>
  <TotalTime>2</TotalTime>
  <ScaleCrop>false</ScaleCrop>
  <LinksUpToDate>false</LinksUpToDate>
  <CharactersWithSpaces>1700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2022-04-25T01:04:00Z</dcterms:created>
  <dc:creator>JST</dc:creator>
  <cp:lastModifiedBy>✨✨</cp:lastModifiedBy>
  <cp:lastPrinted>2023-05-10T01:31:00Z</cp:lastPrinted>
  <dcterms:modified xsi:type="dcterms:W3CDTF">2023-05-15T07:00:20Z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0799E1F4103541D186D01F57A3CB1B60_13</vt:lpwstr>
  </property>
</Properties>
</file>