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96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105"/>
        <w:gridCol w:w="1022"/>
        <w:gridCol w:w="788"/>
        <w:gridCol w:w="1243"/>
        <w:gridCol w:w="290"/>
        <w:gridCol w:w="939"/>
        <w:gridCol w:w="992"/>
        <w:gridCol w:w="567"/>
        <w:gridCol w:w="11"/>
        <w:gridCol w:w="461"/>
        <w:gridCol w:w="375"/>
        <w:gridCol w:w="9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68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8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 2022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2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3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儿童医院发热门诊提升改造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2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北京市医院管理中心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首都医科大学附属北京儿童医院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exact"/>
          <w:jc w:val="center"/>
        </w:trPr>
        <w:tc>
          <w:tcPr>
            <w:tcW w:w="2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杜连海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13370109529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204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1,370.65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1,370.65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1,370.65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1,370.65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9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exact"/>
          <w:jc w:val="center"/>
        </w:trPr>
        <w:tc>
          <w:tcPr>
            <w:tcW w:w="9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通过对发热门诊提升改造，可完善医院流程，优化医患动线，严防院内交叉感染，减少患者在医院的等候时间，完善了国家儿童医学中心的防控功能，极大地提升了医院在突发重大公共卫生事件时的应对能力。</w:t>
            </w:r>
          </w:p>
        </w:tc>
        <w:tc>
          <w:tcPr>
            <w:tcW w:w="33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通过对发热门诊提升改造，可完善医院流程，优化医患动线，严防院内交叉感染，减少患者在医院的等候时间，完善了国家儿童医学中心的防控功能，极大地提升了医院在突发重大公共卫生事件时的应对能力。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93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数量指标</w:t>
            </w:r>
          </w:p>
        </w:tc>
        <w:tc>
          <w:tcPr>
            <w:tcW w:w="23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发热门诊提升改造项目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1栋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1栋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质量指标</w:t>
            </w:r>
          </w:p>
        </w:tc>
        <w:tc>
          <w:tcPr>
            <w:tcW w:w="23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达到的质量验收规程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竣工验收合格率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时效指标</w:t>
            </w:r>
          </w:p>
        </w:tc>
        <w:tc>
          <w:tcPr>
            <w:tcW w:w="23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完成项目施工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完成项目验收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项目实施满意度调查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成本指标</w:t>
            </w:r>
          </w:p>
        </w:tc>
        <w:tc>
          <w:tcPr>
            <w:tcW w:w="23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项目预算控制数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1370.65万元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1370.65万元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经济效益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指标</w:t>
            </w:r>
          </w:p>
        </w:tc>
        <w:tc>
          <w:tcPr>
            <w:tcW w:w="23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医院服务的条件改善方面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得到改善和提高，增强疫情防控能力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得到改善和提高，增强疫情防控能力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社会效益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指标</w:t>
            </w:r>
          </w:p>
        </w:tc>
        <w:tc>
          <w:tcPr>
            <w:tcW w:w="23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提供良好的工作、就诊环境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环境优良，完善医院流程，严防院内交叉感染，减少患者在医院的等候时间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环境优良，完善医院流程，严防院内交叉感染，减少患者在医院的等候时间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生态效益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指标</w:t>
            </w:r>
          </w:p>
        </w:tc>
        <w:tc>
          <w:tcPr>
            <w:tcW w:w="23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配套设施的建成或改造为全院职工的工作、生活/患者的就诊、治疗带来便利方面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职工工作、患者生活更加便利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职工工作、患者生活更加便利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可持续影响指标</w:t>
            </w:r>
          </w:p>
        </w:tc>
        <w:tc>
          <w:tcPr>
            <w:tcW w:w="23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保障和推动医院内涵式发展方面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得到保障和推动，提高发热患儿筛查能力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得到保障和推动，提高发热患儿筛查能力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服务对象满意度指标</w:t>
            </w:r>
          </w:p>
        </w:tc>
        <w:tc>
          <w:tcPr>
            <w:tcW w:w="23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社会公众对医院基础设施的满意度 </w:t>
            </w: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73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1000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560" w:right="1474" w:bottom="1882" w:left="1588" w:header="851" w:footer="1531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仿宋_GB2312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jc w:val="right"/>
      <w:rPr>
        <w:rStyle w:val="14"/>
        <w:rFonts w:ascii="宋体" w:hAnsi="宋体"/>
        <w:sz w:val="28"/>
        <w:szCs w:val="28"/>
      </w:rPr>
    </w:pPr>
    <w:r>
      <w:rPr>
        <w:rStyle w:val="14"/>
        <w:rFonts w:hint="eastAsia" w:ascii="宋体" w:hAnsi="宋体"/>
        <w:sz w:val="28"/>
        <w:szCs w:val="28"/>
      </w:rPr>
      <w:fldChar w:fldCharType="begin"/>
    </w:r>
    <w:r>
      <w:rPr>
        <w:rStyle w:val="14"/>
        <w:rFonts w:hint="eastAsia" w:ascii="宋体" w:hAnsi="宋体"/>
        <w:sz w:val="28"/>
        <w:szCs w:val="28"/>
      </w:rPr>
      <w:instrText xml:space="preserve">PAGE  </w:instrText>
    </w:r>
    <w:r>
      <w:rPr>
        <w:rStyle w:val="14"/>
        <w:rFonts w:hint="eastAsia" w:ascii="宋体" w:hAnsi="宋体"/>
        <w:sz w:val="28"/>
        <w:szCs w:val="28"/>
      </w:rPr>
      <w:fldChar w:fldCharType="separate"/>
    </w:r>
    <w:r>
      <w:rPr>
        <w:rStyle w:val="14"/>
        <w:rFonts w:ascii="宋体" w:hAnsi="宋体"/>
        <w:sz w:val="28"/>
        <w:szCs w:val="28"/>
      </w:rPr>
      <w:t>- 2 -</w:t>
    </w:r>
    <w:r>
      <w:rPr>
        <w:rStyle w:val="14"/>
        <w:rFonts w:hint="eastAsia" w:ascii="宋体" w:hAnsi="宋体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4"/>
        <w:rFonts w:ascii="仿宋_GB2312" w:eastAsia="仿宋_GB2312"/>
        <w:sz w:val="28"/>
        <w:szCs w:val="28"/>
      </w:rPr>
    </w:pPr>
    <w:r>
      <w:rPr>
        <w:rStyle w:val="14"/>
        <w:rFonts w:hint="eastAsia" w:ascii="仿宋_GB2312" w:eastAsia="仿宋_GB2312"/>
        <w:sz w:val="28"/>
        <w:szCs w:val="28"/>
      </w:rPr>
      <w:fldChar w:fldCharType="begin"/>
    </w:r>
    <w:r>
      <w:rPr>
        <w:rStyle w:val="14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4"/>
        <w:rFonts w:hint="eastAsia" w:ascii="仿宋_GB2312" w:eastAsia="仿宋_GB2312"/>
        <w:sz w:val="28"/>
        <w:szCs w:val="28"/>
      </w:rPr>
      <w:fldChar w:fldCharType="separate"/>
    </w:r>
    <w:r>
      <w:rPr>
        <w:rStyle w:val="14"/>
        <w:rFonts w:ascii="仿宋_GB2312" w:eastAsia="仿宋_GB2312"/>
        <w:sz w:val="28"/>
        <w:szCs w:val="28"/>
      </w:rPr>
      <w:t>- 36 -</w:t>
    </w:r>
    <w:r>
      <w:rPr>
        <w:rStyle w:val="14"/>
        <w:rFonts w:hint="eastAsia" w:ascii="仿宋_GB2312" w:eastAsia="仿宋_GB2312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5C5B"/>
    <w:rsid w:val="00001A85"/>
    <w:rsid w:val="000338FE"/>
    <w:rsid w:val="00063705"/>
    <w:rsid w:val="000658A3"/>
    <w:rsid w:val="00161A69"/>
    <w:rsid w:val="001961B2"/>
    <w:rsid w:val="00247E54"/>
    <w:rsid w:val="004350BE"/>
    <w:rsid w:val="00437AAF"/>
    <w:rsid w:val="004C601F"/>
    <w:rsid w:val="00574E29"/>
    <w:rsid w:val="006C274A"/>
    <w:rsid w:val="007204B9"/>
    <w:rsid w:val="00757A1B"/>
    <w:rsid w:val="007719CD"/>
    <w:rsid w:val="007D02C9"/>
    <w:rsid w:val="007F3ABA"/>
    <w:rsid w:val="0088100D"/>
    <w:rsid w:val="00897678"/>
    <w:rsid w:val="008B15ED"/>
    <w:rsid w:val="00952A3C"/>
    <w:rsid w:val="009F5420"/>
    <w:rsid w:val="00A066C4"/>
    <w:rsid w:val="00A73607"/>
    <w:rsid w:val="00B249A6"/>
    <w:rsid w:val="00BA48B1"/>
    <w:rsid w:val="00BD5C5B"/>
    <w:rsid w:val="00C30485"/>
    <w:rsid w:val="00CE7988"/>
    <w:rsid w:val="00D964C5"/>
    <w:rsid w:val="00DC3D71"/>
    <w:rsid w:val="00E014EC"/>
    <w:rsid w:val="00E60AD0"/>
    <w:rsid w:val="00FD403B"/>
    <w:rsid w:val="00FD4079"/>
    <w:rsid w:val="3537A011"/>
    <w:rsid w:val="BB5352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7"/>
    <w:semiHidden/>
    <w:qFormat/>
    <w:uiPriority w:val="0"/>
    <w:pPr>
      <w:shd w:val="clear" w:color="auto" w:fill="000080"/>
    </w:pPr>
    <w:rPr>
      <w:kern w:val="0"/>
      <w:sz w:val="20"/>
    </w:rPr>
  </w:style>
  <w:style w:type="paragraph" w:styleId="5">
    <w:name w:val="Body Text Indent"/>
    <w:basedOn w:val="1"/>
    <w:link w:val="18"/>
    <w:uiPriority w:val="0"/>
    <w:pPr>
      <w:ind w:firstLine="645"/>
    </w:pPr>
    <w:rPr>
      <w:rFonts w:ascii="仿宋_GB2312" w:eastAsia="仿宋_GB2312"/>
      <w:kern w:val="0"/>
      <w:sz w:val="32"/>
      <w:szCs w:val="32"/>
    </w:rPr>
  </w:style>
  <w:style w:type="paragraph" w:styleId="6">
    <w:name w:val="Date"/>
    <w:basedOn w:val="1"/>
    <w:next w:val="1"/>
    <w:link w:val="19"/>
    <w:qFormat/>
    <w:uiPriority w:val="0"/>
    <w:rPr>
      <w:rFonts w:eastAsia="楷体_GB2312"/>
      <w:kern w:val="0"/>
      <w:sz w:val="32"/>
      <w:szCs w:val="20"/>
    </w:rPr>
  </w:style>
  <w:style w:type="paragraph" w:styleId="7">
    <w:name w:val="Balloon Text"/>
    <w:basedOn w:val="1"/>
    <w:link w:val="20"/>
    <w:semiHidden/>
    <w:qFormat/>
    <w:uiPriority w:val="0"/>
    <w:rPr>
      <w:kern w:val="0"/>
      <w:sz w:val="18"/>
      <w:szCs w:val="18"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9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line="450" w:lineRule="atLeast"/>
      <w:jc w:val="left"/>
    </w:pPr>
    <w:rPr>
      <w:rFonts w:ascii="宋体" w:hAnsi="宋体" w:cs="宋体"/>
      <w:color w:val="000000"/>
      <w:kern w:val="0"/>
      <w:szCs w:val="21"/>
    </w:rPr>
  </w:style>
  <w:style w:type="table" w:styleId="12">
    <w:name w:val="Table Grid"/>
    <w:basedOn w:val="11"/>
    <w:qFormat/>
    <w:uiPriority w:val="5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qFormat/>
    <w:uiPriority w:val="0"/>
  </w:style>
  <w:style w:type="character" w:customStyle="1" w:styleId="15">
    <w:name w:val="标题 1 Char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6">
    <w:name w:val="标题 2 Char"/>
    <w:link w:val="3"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17">
    <w:name w:val="文档结构图 Char"/>
    <w:link w:val="4"/>
    <w:semiHidden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18">
    <w:name w:val="正文文本缩进 Char"/>
    <w:link w:val="5"/>
    <w:uiPriority w:val="0"/>
    <w:rPr>
      <w:rFonts w:ascii="仿宋_GB2312" w:hAnsi="Times New Roman" w:eastAsia="仿宋_GB2312" w:cs="Times New Roman"/>
      <w:sz w:val="32"/>
      <w:szCs w:val="32"/>
    </w:rPr>
  </w:style>
  <w:style w:type="character" w:customStyle="1" w:styleId="19">
    <w:name w:val="日期 Char"/>
    <w:link w:val="6"/>
    <w:qFormat/>
    <w:uiPriority w:val="0"/>
    <w:rPr>
      <w:rFonts w:ascii="Times New Roman" w:hAnsi="Times New Roman" w:eastAsia="楷体_GB2312" w:cs="Times New Roman"/>
      <w:sz w:val="32"/>
      <w:szCs w:val="20"/>
    </w:rPr>
  </w:style>
  <w:style w:type="character" w:customStyle="1" w:styleId="20">
    <w:name w:val="批注框文本 Char"/>
    <w:link w:val="7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8"/>
    <w:qFormat/>
    <w:uiPriority w:val="99"/>
    <w:rPr>
      <w:sz w:val="18"/>
      <w:szCs w:val="18"/>
    </w:rPr>
  </w:style>
  <w:style w:type="character" w:customStyle="1" w:styleId="22">
    <w:name w:val="页眉 Char"/>
    <w:link w:val="9"/>
    <w:qFormat/>
    <w:uiPriority w:val="0"/>
    <w:rPr>
      <w:sz w:val="18"/>
      <w:szCs w:val="18"/>
    </w:rPr>
  </w:style>
  <w:style w:type="paragraph" w:customStyle="1" w:styleId="23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paragraph" w:styleId="24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styleId="25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171</Words>
  <Characters>978</Characters>
  <Lines>8</Lines>
  <Paragraphs>2</Paragraphs>
  <TotalTime>67</TotalTime>
  <ScaleCrop>false</ScaleCrop>
  <LinksUpToDate>false</LinksUpToDate>
  <CharactersWithSpaces>1147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2023-05-12T12:30:00Z</dcterms:created>
  <dc:creator>信息发布员</dc:creator>
  <cp:lastModifiedBy>cm</cp:lastModifiedBy>
  <dcterms:modified xsi:type="dcterms:W3CDTF">2023-06-09T11:46:11Z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