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仿宋_GB2312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</w:t>
      </w:r>
      <w:bookmarkStart w:id="0" w:name="_GoBack"/>
      <w:bookmarkEnd w:id="0"/>
    </w:p>
    <w:tbl>
      <w:tblPr>
        <w:tblStyle w:val="5"/>
        <w:tblW w:w="933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675"/>
        <w:gridCol w:w="1133"/>
        <w:gridCol w:w="272"/>
        <w:gridCol w:w="888"/>
        <w:gridCol w:w="819"/>
        <w:gridCol w:w="461"/>
        <w:gridCol w:w="153"/>
        <w:gridCol w:w="669"/>
        <w:gridCol w:w="807"/>
        <w:gridCol w:w="7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339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9339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85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安全隐患整治项目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4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北京回龙观医院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汪湧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4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83024311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  <w:t>264.350000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  <w:t>264.3500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  <w:t>263.494785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  <w:lang w:val="en-US" w:eastAsia="zh-CN"/>
              </w:rPr>
              <w:t>99.7%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  <w:t>264.350000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  <w:t>264.3500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  <w:t>263.494785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  <w:lang w:val="en-US" w:eastAsia="zh-CN"/>
              </w:rPr>
              <w:t>99.7%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2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1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通过进行医院病房楼及保安宿舍安全隐患整治项目，解决病房楼屋顶屋檐墙砖脱落极易砸伤人的安全隐患；解决保安宿舍为危房，存在可能倒塌的安全隐患，解决医院保安队员住宿问题；解决废弃已久，无人维护，存在较大安全隐患的废弃燃煤烟囱；解决职工食堂宿舍住宿环境，消除用电等安全隐患；解决一号病房楼室内现存的基础环境、设备设施及消防安全隐患；解决解决由于住院患者居住条件差导致可能发生的信访投诉，为医院住院患者提供安全的休闲康复环境，提供医患生活便利和获得感，为医院患者及工作人员提供安全、舒适的环境，提高医务人员的工作效率，整体提升基础设施服务能力，提升医院综合服务保障能力。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62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  <w:lang w:eastAsia="zh-CN"/>
              </w:rPr>
              <w:t>已完成回龙观医院安全隐患整治项目，完成竣工验收，通过进行安全隐患整治项目，消除保安宿舍、一号病房楼、废弃的燃煤烟囱等安全隐患，消除可能发生的投诉。为职工和患者营造一个良好的住院环境。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50分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钢质门数量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60个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73个</w:t>
            </w:r>
          </w:p>
        </w:tc>
        <w:tc>
          <w:tcPr>
            <w:tcW w:w="6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val="en-US"/>
              </w:rPr>
              <w:t>5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新建保安宿舍面积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130平米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133平米</w:t>
            </w:r>
          </w:p>
        </w:tc>
        <w:tc>
          <w:tcPr>
            <w:tcW w:w="6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val="en-US"/>
              </w:rPr>
              <w:t>5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拆除屋顶屋檐墙砖面积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480平米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  <w:lang w:val="en-US" w:eastAsia="zh-CN"/>
              </w:rPr>
              <w:t>512平米</w:t>
            </w:r>
          </w:p>
        </w:tc>
        <w:tc>
          <w:tcPr>
            <w:tcW w:w="6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val="en-US"/>
              </w:rPr>
              <w:t>5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拆除烟囱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1座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1座</w:t>
            </w:r>
          </w:p>
        </w:tc>
        <w:tc>
          <w:tcPr>
            <w:tcW w:w="6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val="en-US"/>
              </w:rPr>
              <w:t>5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新建/改建/扩建基础设施的平方数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1000平米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1200平米</w:t>
            </w:r>
          </w:p>
        </w:tc>
        <w:tc>
          <w:tcPr>
            <w:tcW w:w="6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达到《房屋修缮工程施工质量验收规程》（DB11/509-2007）的质量验收标准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竣工验收合格率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val="en-US"/>
              </w:rPr>
              <w:t>5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2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8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完成招标工作及签订合同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2023.7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2023.8</w:t>
            </w:r>
          </w:p>
        </w:tc>
        <w:tc>
          <w:tcPr>
            <w:tcW w:w="6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  <w:lang w:val="en-US"/>
              </w:rPr>
              <w:t>5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涉及到一号楼装修改造，需要反复与病区开会沟通确定方案，影响招标和签订合同时间。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完成项目验收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2023.12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2023.12</w:t>
            </w:r>
          </w:p>
        </w:tc>
        <w:tc>
          <w:tcPr>
            <w:tcW w:w="6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264.35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万元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263.494785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万元</w:t>
            </w:r>
          </w:p>
        </w:tc>
        <w:tc>
          <w:tcPr>
            <w:tcW w:w="6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val="en-US"/>
              </w:rPr>
              <w:t>5</w:t>
            </w: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  <w:lang w:val="en-US"/>
              </w:rPr>
              <w:t>5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30分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消除重大安全隐患率达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9.83 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使用环保材料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9.83 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建成或改造可持续提供服务年限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10年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10年以上</w:t>
            </w:r>
          </w:p>
        </w:tc>
        <w:tc>
          <w:tcPr>
            <w:tcW w:w="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9.83 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10分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社会公众对医院基础设施的满意度 </w:t>
            </w: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6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4.83 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医院受益职工/就诊患者满意度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  <w:t>89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6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3.83 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94.05 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mNzg3M2YyNzI2OWUwN2ZlM2M1MDc2ZTZlNGJjZTUifQ=="/>
  </w:docVars>
  <w:rsids>
    <w:rsidRoot w:val="28FF42C9"/>
    <w:rsid w:val="0167401F"/>
    <w:rsid w:val="08316AA1"/>
    <w:rsid w:val="1461426A"/>
    <w:rsid w:val="1C46568C"/>
    <w:rsid w:val="1E002D45"/>
    <w:rsid w:val="1E4E0BD2"/>
    <w:rsid w:val="20605D1D"/>
    <w:rsid w:val="230B6144"/>
    <w:rsid w:val="28FF42C9"/>
    <w:rsid w:val="32F26CA9"/>
    <w:rsid w:val="330469DC"/>
    <w:rsid w:val="34FB0C49"/>
    <w:rsid w:val="394C731C"/>
    <w:rsid w:val="3AFD23CA"/>
    <w:rsid w:val="43952EE3"/>
    <w:rsid w:val="4799373F"/>
    <w:rsid w:val="4EE23C1E"/>
    <w:rsid w:val="50506965"/>
    <w:rsid w:val="5D2D69AC"/>
    <w:rsid w:val="620F6CB7"/>
    <w:rsid w:val="63872CC8"/>
    <w:rsid w:val="68C22A13"/>
    <w:rsid w:val="6E7838C8"/>
    <w:rsid w:val="779C055E"/>
    <w:rsid w:val="7F01339C"/>
    <w:rsid w:val="7F9D3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50" w:beforeLines="50" w:beforeAutospacing="0" w:afterAutospacing="0"/>
      <w:ind w:firstLine="670" w:firstLineChars="200"/>
      <w:jc w:val="left"/>
      <w:outlineLvl w:val="0"/>
    </w:pPr>
    <w:rPr>
      <w:rFonts w:hint="eastAsia" w:ascii="Times New Roman" w:hAnsi="Times New Roman" w:eastAsia="黑体" w:cs="Times New Roman"/>
      <w:kern w:val="44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赵晔</cp:lastModifiedBy>
  <cp:lastPrinted>2024-04-30T01:51:00Z</cp:lastPrinted>
  <dcterms:modified xsi:type="dcterms:W3CDTF">2024-05-05T10:56:30Z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