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0" w:type="dxa"/>
        <w:jc w:val="center"/>
        <w:tblInd w:w="95" w:type="dxa"/>
        <w:tblLook w:val="04A0"/>
      </w:tblPr>
      <w:tblGrid>
        <w:gridCol w:w="500"/>
        <w:gridCol w:w="540"/>
        <w:gridCol w:w="700"/>
        <w:gridCol w:w="880"/>
        <w:gridCol w:w="760"/>
        <w:gridCol w:w="20"/>
        <w:gridCol w:w="1800"/>
        <w:gridCol w:w="1760"/>
        <w:gridCol w:w="640"/>
        <w:gridCol w:w="580"/>
        <w:gridCol w:w="920"/>
        <w:gridCol w:w="520"/>
      </w:tblGrid>
      <w:tr w:rsidR="005E59EF" w:rsidRPr="005E59EF" w:rsidTr="005E59EF">
        <w:trPr>
          <w:trHeight w:val="660"/>
          <w:jc w:val="center"/>
        </w:trPr>
        <w:tc>
          <w:tcPr>
            <w:tcW w:w="962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项目支出绩效自评表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     2021 年度）</w:t>
            </w:r>
          </w:p>
        </w:tc>
      </w:tr>
      <w:tr w:rsidR="005E59EF" w:rsidRPr="005E59EF" w:rsidTr="005E59EF">
        <w:trPr>
          <w:trHeight w:val="465"/>
          <w:jc w:val="center"/>
        </w:trPr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85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临床教学-临床技能培训与考核中心设备购置</w:t>
            </w:r>
          </w:p>
        </w:tc>
      </w:tr>
      <w:tr w:rsidR="005E59EF" w:rsidRPr="005E59EF" w:rsidTr="005E59EF">
        <w:trPr>
          <w:trHeight w:val="465"/>
          <w:jc w:val="center"/>
        </w:trPr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北京市医院管理中心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首都医科大学附属北京友谊医院</w:t>
            </w:r>
          </w:p>
        </w:tc>
      </w:tr>
      <w:tr w:rsidR="005E59EF" w:rsidRPr="005E59EF" w:rsidTr="005E59EF">
        <w:trPr>
          <w:trHeight w:val="465"/>
          <w:jc w:val="center"/>
        </w:trPr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4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梅雪岭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13051002688</w:t>
            </w:r>
          </w:p>
        </w:tc>
      </w:tr>
      <w:tr w:rsidR="005E59EF" w:rsidRPr="005E59EF" w:rsidTr="005E59EF">
        <w:trPr>
          <w:trHeight w:val="690"/>
          <w:jc w:val="center"/>
        </w:trPr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项目资金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（万元）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年初预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算数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全年预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算数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执行数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</w:tr>
      <w:tr w:rsidR="005E59EF" w:rsidRPr="005E59EF" w:rsidTr="005E59EF">
        <w:trPr>
          <w:trHeight w:val="465"/>
          <w:jc w:val="center"/>
        </w:trPr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1392.68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1392.68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1390.29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0.998283884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9.98 </w:t>
            </w:r>
          </w:p>
        </w:tc>
      </w:tr>
      <w:tr w:rsidR="005E59EF" w:rsidRPr="005E59EF" w:rsidTr="005E59EF">
        <w:trPr>
          <w:trHeight w:val="465"/>
          <w:jc w:val="center"/>
        </w:trPr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1392.68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1392.68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1390.29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5E59EF" w:rsidRPr="005E59EF" w:rsidTr="005E59EF">
        <w:trPr>
          <w:trHeight w:val="465"/>
          <w:jc w:val="center"/>
        </w:trPr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   上年结转资金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5E59EF" w:rsidRPr="005E59EF" w:rsidTr="005E59EF">
        <w:trPr>
          <w:trHeight w:val="465"/>
          <w:jc w:val="center"/>
        </w:trPr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其他资金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5E59EF" w:rsidRPr="005E59EF" w:rsidTr="005E59EF">
        <w:trPr>
          <w:trHeight w:val="615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4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实际完成情况</w:t>
            </w:r>
          </w:p>
        </w:tc>
      </w:tr>
      <w:tr w:rsidR="005E59EF" w:rsidRPr="005E59EF" w:rsidTr="005E59EF">
        <w:trPr>
          <w:trHeight w:val="1395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（1） 通过购置腰椎穿刺、腹腔镜升级模块等设备共计295台，完善医院教学设备体系建设，承担北京友谊医院医护人员临床技能培训。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（2） 为北京市医护人员临床技能培训与考核提供服务，以提高医疗人员专业技术水平和医疗服务水平。</w:t>
            </w:r>
          </w:p>
        </w:tc>
        <w:tc>
          <w:tcPr>
            <w:tcW w:w="4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（1） 购置了腰椎穿刺、智能缝合系统、腹腔镜升级模块等设备，完善医院教学设备体系建设，承担北京友谊医院医护人员临床技能培训。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（2） 为北京市医护人员临床技能培训与考核提供服务，以提高医疗人员专业技术水平和医疗服务水平。</w:t>
            </w:r>
          </w:p>
        </w:tc>
      </w:tr>
      <w:tr w:rsidR="005E59EF" w:rsidRPr="005E59EF" w:rsidTr="005E59EF">
        <w:trPr>
          <w:trHeight w:val="312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绩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效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16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指标值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完成值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偏差原因分析及改进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措施</w:t>
            </w:r>
          </w:p>
        </w:tc>
      </w:tr>
      <w:tr w:rsidR="005E59EF" w:rsidRPr="005E59EF" w:rsidTr="005E59EF">
        <w:trPr>
          <w:trHeight w:val="312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108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产出指标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购买数量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295台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195台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市财政评审过程中核减，按评审结果开展采购活动</w:t>
            </w:r>
          </w:p>
        </w:tc>
      </w:tr>
      <w:tr w:rsidR="005E59EF" w:rsidRPr="005E59EF" w:rsidTr="005E59EF">
        <w:trPr>
          <w:trHeight w:val="642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质量指标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设备通过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工部验收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满足临床技能培训考核需要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已到货设备满足临床技能培训考核需要，陆续验收中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由于财政资金比往年到账时间晚，于去年9月份左右到账，招标及合同签订工作于12月31日完成，由于疫情，目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lastRenderedPageBreak/>
              <w:t>前大部分货物已到，已到货设备陆续验收中。</w:t>
            </w:r>
          </w:p>
        </w:tc>
      </w:tr>
      <w:tr w:rsidR="005E59EF" w:rsidRPr="005E59EF" w:rsidTr="005E59EF">
        <w:trPr>
          <w:trHeight w:val="619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验收合格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图像清晰，手感贴近真人，场景逼真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已到货设备图像清晰，手感贴近真人，场景逼真，陆续验收中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4002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设备年培训率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预计80%以上，培训人群覆盖北京市，含社区医护人员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设备年培训率在80%以上，培训学员涉及在校生、研究生、住院医师、本院人员及社区医护等。每年承担在校生课程及培训任务约1600学时左右，研究生、住院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技能培训约440人次；承担来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自卫健委3个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专业的研究生技能考核任务90余人、北京市4个专业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的住培一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阶段结业临床实践能力考核任务270余人、北京市3个专业的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住培二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阶段结业临床实践能力考核任务250余人、北京市全科医师转岗结业考核任务160余人，承担来自学校五年制临床专业学生临床技能会考暨大赛任务200余人，以及各类国家级、市级、区县级继续教育学习班、院内等培训考核任务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705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时效指标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方案制定和前期准备工作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2021年2月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2021年2月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705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完成招标工作及签订合同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2021年9月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2021年12月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1.5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705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设备采购到位、安装、试运行、培训、验收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2021年9月-12月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大部分设备已到货，陆续送货验收中，预计2022年5月底完成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705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正式投入使用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2021年12月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大部分设备已到货，已到货设备已投入使用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705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成本指标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严格控制成本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1392.68万元以内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严格执行预算，控制在1392.68万元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5E59EF" w:rsidRPr="005E59EF" w:rsidTr="005E59EF">
        <w:trPr>
          <w:trHeight w:val="234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效果指标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效益指标（30）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培训人群，含社区医护人员。预期效益好，为多层次的医学人才培养服务，对提高在校医学教育、毕业后教育、继续医学教育质量，提高临床医学人才临床能力和岗位胜任力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开展课程900学时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1.在校生课程：教学计划内见习课程约864学时，技能大赛辅导课程250学时左右，下半年还将继续开展综合课程及基础课程约270学时、技能大赛辅导课程250学时左右以及承担学校五年制临床专业学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lastRenderedPageBreak/>
              <w:t>生临床技能会考暨大赛任务。2.研究生及住院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培训：已开展岗前培训、急救及防护专项技能培训考核、住院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考前辅导等课程，今后还将开展医师资格考试考前系列辅导、外科系列培训班等，以及将承担来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自卫健委3个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专业的研究生技能考核任务、北京市4个专业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的住培一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阶段结业临床实践能力考核任务、北京市3个专业的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住培二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阶段结业临床实践能力考核任务、北京市全科医师转岗结业考核任务等。3.下半年还将继续开展院级师资培训、区县级、市级、国家级继续教育培训班等。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lastRenderedPageBreak/>
              <w:t>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12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正式投入使用的设备已在在校生医学教育、毕业后教育、继续医学教育等人员的培训中心发挥作用，由于疫情，未完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成培训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6000人次，下半年将继续加强培训，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lastRenderedPageBreak/>
              <w:t>经问询满意度均在90%以上。</w:t>
            </w:r>
          </w:p>
        </w:tc>
      </w:tr>
      <w:tr w:rsidR="005E59EF" w:rsidRPr="005E59EF" w:rsidTr="005E59EF">
        <w:trPr>
          <w:trHeight w:val="2359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培训在校医学教育、毕业后教育、继续医学教育等人员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约6000人次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87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服务对象</w:t>
            </w: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满意度指标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设备使用人员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85%以上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已到货设备经问询满意度均在90%以上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840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受训人员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85%以上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已到货设备经问询</w:t>
            </w:r>
            <w:proofErr w:type="gramStart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满意均</w:t>
            </w:r>
            <w:proofErr w:type="gramEnd"/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在90%以上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5E59EF" w:rsidRPr="005E59EF" w:rsidTr="005E59EF">
        <w:trPr>
          <w:trHeight w:val="465"/>
          <w:jc w:val="center"/>
        </w:trPr>
        <w:tc>
          <w:tcPr>
            <w:tcW w:w="6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总分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81.48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EF" w:rsidRPr="005E59EF" w:rsidRDefault="005E59EF" w:rsidP="005E59E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5E59EF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AE705A" w:rsidRDefault="00AE705A"/>
    <w:sectPr w:rsidR="00AE7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59EF"/>
    <w:rsid w:val="005E59EF"/>
    <w:rsid w:val="00AE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9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2022-05-13T03:38:00Z</dcterms:created>
  <dcterms:modified xsi:type="dcterms:W3CDTF">2022-05-13T03:39:00Z</dcterms:modified>
</cp:coreProperties>
</file>