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2" w:type="dxa"/>
        <w:jc w:val="center"/>
        <w:tblInd w:w="95" w:type="dxa"/>
        <w:tblLook w:val="04A0"/>
      </w:tblPr>
      <w:tblGrid>
        <w:gridCol w:w="480"/>
        <w:gridCol w:w="500"/>
        <w:gridCol w:w="640"/>
        <w:gridCol w:w="660"/>
        <w:gridCol w:w="1080"/>
        <w:gridCol w:w="80"/>
        <w:gridCol w:w="1120"/>
        <w:gridCol w:w="1100"/>
        <w:gridCol w:w="180"/>
        <w:gridCol w:w="1080"/>
        <w:gridCol w:w="160"/>
        <w:gridCol w:w="1000"/>
        <w:gridCol w:w="140"/>
        <w:gridCol w:w="892"/>
      </w:tblGrid>
      <w:tr w:rsidR="00151E8F" w:rsidRPr="00151E8F" w:rsidTr="00151E8F">
        <w:trPr>
          <w:trHeight w:val="405"/>
          <w:jc w:val="center"/>
        </w:trPr>
        <w:tc>
          <w:tcPr>
            <w:tcW w:w="9112" w:type="dxa"/>
            <w:gridSpan w:val="14"/>
            <w:tcBorders>
              <w:top w:val="nil"/>
              <w:left w:val="nil"/>
              <w:bottom w:val="nil"/>
              <w:right w:val="nil"/>
            </w:tcBorders>
            <w:shd w:val="clear" w:color="auto" w:fill="auto"/>
            <w:vAlign w:val="bottom"/>
            <w:hideMark/>
          </w:tcPr>
          <w:p w:rsidR="00151E8F" w:rsidRPr="00151E8F" w:rsidRDefault="00151E8F" w:rsidP="00151E8F">
            <w:pPr>
              <w:widowControl/>
              <w:jc w:val="center"/>
              <w:rPr>
                <w:rFonts w:ascii="宋体" w:eastAsia="宋体" w:hAnsi="宋体" w:cs="宋体"/>
                <w:b/>
                <w:bCs/>
                <w:color w:val="000000"/>
                <w:kern w:val="0"/>
                <w:sz w:val="20"/>
                <w:szCs w:val="20"/>
              </w:rPr>
            </w:pPr>
            <w:r w:rsidRPr="00151E8F">
              <w:rPr>
                <w:rFonts w:ascii="宋体" w:eastAsia="宋体" w:hAnsi="宋体" w:cs="宋体" w:hint="eastAsia"/>
                <w:b/>
                <w:bCs/>
                <w:color w:val="000000"/>
                <w:kern w:val="0"/>
                <w:sz w:val="20"/>
                <w:szCs w:val="20"/>
              </w:rPr>
              <w:t>项目支出绩效自评表</w:t>
            </w:r>
          </w:p>
        </w:tc>
      </w:tr>
      <w:tr w:rsidR="00151E8F" w:rsidRPr="00151E8F" w:rsidTr="00151E8F">
        <w:trPr>
          <w:trHeight w:val="195"/>
          <w:jc w:val="center"/>
        </w:trPr>
        <w:tc>
          <w:tcPr>
            <w:tcW w:w="9112" w:type="dxa"/>
            <w:gridSpan w:val="14"/>
            <w:tcBorders>
              <w:top w:val="nil"/>
              <w:left w:val="nil"/>
              <w:bottom w:val="single" w:sz="8" w:space="0" w:color="auto"/>
              <w:right w:val="nil"/>
            </w:tcBorders>
            <w:shd w:val="clear" w:color="auto" w:fill="auto"/>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2021   年度）</w:t>
            </w:r>
          </w:p>
        </w:tc>
      </w:tr>
      <w:tr w:rsidR="00151E8F" w:rsidRPr="00151E8F" w:rsidTr="00151E8F">
        <w:trPr>
          <w:trHeight w:val="540"/>
          <w:jc w:val="center"/>
        </w:trPr>
        <w:tc>
          <w:tcPr>
            <w:tcW w:w="9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项目名称</w:t>
            </w:r>
          </w:p>
        </w:tc>
        <w:tc>
          <w:tcPr>
            <w:tcW w:w="8132" w:type="dxa"/>
            <w:gridSpan w:val="1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通州院区运行补助(含门诊部)</w:t>
            </w:r>
          </w:p>
        </w:tc>
      </w:tr>
      <w:tr w:rsidR="00151E8F" w:rsidRPr="00151E8F" w:rsidTr="00151E8F">
        <w:trPr>
          <w:trHeight w:val="540"/>
          <w:jc w:val="center"/>
        </w:trPr>
        <w:tc>
          <w:tcPr>
            <w:tcW w:w="9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主管部门</w:t>
            </w:r>
          </w:p>
        </w:tc>
        <w:tc>
          <w:tcPr>
            <w:tcW w:w="3580" w:type="dxa"/>
            <w:gridSpan w:val="5"/>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北京市医院管理中心</w:t>
            </w:r>
          </w:p>
        </w:tc>
        <w:tc>
          <w:tcPr>
            <w:tcW w:w="128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实施单位</w:t>
            </w:r>
          </w:p>
        </w:tc>
        <w:tc>
          <w:tcPr>
            <w:tcW w:w="3272" w:type="dxa"/>
            <w:gridSpan w:val="5"/>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首都医科大学附属北京友谊医院</w:t>
            </w:r>
          </w:p>
        </w:tc>
      </w:tr>
      <w:tr w:rsidR="00151E8F" w:rsidRPr="00151E8F" w:rsidTr="00151E8F">
        <w:trPr>
          <w:trHeight w:val="540"/>
          <w:jc w:val="center"/>
        </w:trPr>
        <w:tc>
          <w:tcPr>
            <w:tcW w:w="98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项目负责人</w:t>
            </w:r>
          </w:p>
        </w:tc>
        <w:tc>
          <w:tcPr>
            <w:tcW w:w="3580" w:type="dxa"/>
            <w:gridSpan w:val="5"/>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刘昆</w:t>
            </w:r>
          </w:p>
        </w:tc>
        <w:tc>
          <w:tcPr>
            <w:tcW w:w="128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联系电话</w:t>
            </w:r>
          </w:p>
        </w:tc>
        <w:tc>
          <w:tcPr>
            <w:tcW w:w="3272" w:type="dxa"/>
            <w:gridSpan w:val="5"/>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63138681</w:t>
            </w:r>
          </w:p>
        </w:tc>
      </w:tr>
      <w:tr w:rsidR="00151E8F" w:rsidRPr="00151E8F" w:rsidTr="00151E8F">
        <w:trPr>
          <w:trHeight w:val="540"/>
          <w:jc w:val="center"/>
        </w:trPr>
        <w:tc>
          <w:tcPr>
            <w:tcW w:w="980" w:type="dxa"/>
            <w:gridSpan w:val="2"/>
            <w:tcBorders>
              <w:top w:val="single" w:sz="8" w:space="0" w:color="auto"/>
              <w:left w:val="single" w:sz="8" w:space="0" w:color="auto"/>
              <w:bottom w:val="nil"/>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项目资金</w:t>
            </w:r>
          </w:p>
        </w:tc>
        <w:tc>
          <w:tcPr>
            <w:tcW w:w="13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108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年初预算数</w:t>
            </w:r>
          </w:p>
        </w:tc>
        <w:tc>
          <w:tcPr>
            <w:tcW w:w="12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全年预算数</w:t>
            </w:r>
          </w:p>
        </w:tc>
        <w:tc>
          <w:tcPr>
            <w:tcW w:w="128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全年执行数</w:t>
            </w:r>
          </w:p>
        </w:tc>
        <w:tc>
          <w:tcPr>
            <w:tcW w:w="12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分值</w:t>
            </w:r>
          </w:p>
        </w:tc>
        <w:tc>
          <w:tcPr>
            <w:tcW w:w="11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执行率</w:t>
            </w:r>
          </w:p>
        </w:tc>
        <w:tc>
          <w:tcPr>
            <w:tcW w:w="892"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得分</w:t>
            </w:r>
          </w:p>
        </w:tc>
      </w:tr>
      <w:tr w:rsidR="00151E8F" w:rsidRPr="00151E8F" w:rsidTr="00151E8F">
        <w:trPr>
          <w:trHeight w:val="540"/>
          <w:jc w:val="center"/>
        </w:trPr>
        <w:tc>
          <w:tcPr>
            <w:tcW w:w="980" w:type="dxa"/>
            <w:gridSpan w:val="2"/>
            <w:tcBorders>
              <w:top w:val="nil"/>
              <w:left w:val="single" w:sz="8" w:space="0" w:color="auto"/>
              <w:bottom w:val="nil"/>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（万元）</w:t>
            </w:r>
          </w:p>
        </w:tc>
        <w:tc>
          <w:tcPr>
            <w:tcW w:w="13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年度资金总额</w:t>
            </w:r>
          </w:p>
        </w:tc>
        <w:tc>
          <w:tcPr>
            <w:tcW w:w="108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w:t>
            </w:r>
          </w:p>
        </w:tc>
        <w:tc>
          <w:tcPr>
            <w:tcW w:w="12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w:t>
            </w:r>
          </w:p>
        </w:tc>
        <w:tc>
          <w:tcPr>
            <w:tcW w:w="128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w:t>
            </w:r>
          </w:p>
        </w:tc>
        <w:tc>
          <w:tcPr>
            <w:tcW w:w="12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1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100%</w:t>
            </w:r>
          </w:p>
        </w:tc>
        <w:tc>
          <w:tcPr>
            <w:tcW w:w="892"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r>
      <w:tr w:rsidR="00151E8F" w:rsidRPr="00151E8F" w:rsidTr="00151E8F">
        <w:trPr>
          <w:trHeight w:val="540"/>
          <w:jc w:val="center"/>
        </w:trPr>
        <w:tc>
          <w:tcPr>
            <w:tcW w:w="980" w:type="dxa"/>
            <w:gridSpan w:val="2"/>
            <w:tcBorders>
              <w:top w:val="nil"/>
              <w:left w:val="single" w:sz="8" w:space="0" w:color="auto"/>
              <w:bottom w:val="nil"/>
              <w:right w:val="single" w:sz="8" w:space="0" w:color="000000"/>
            </w:tcBorders>
            <w:shd w:val="clear" w:color="auto" w:fill="auto"/>
            <w:vAlign w:val="center"/>
            <w:hideMark/>
          </w:tcPr>
          <w:p w:rsidR="00151E8F" w:rsidRPr="00151E8F" w:rsidRDefault="00151E8F" w:rsidP="00151E8F">
            <w:pPr>
              <w:widowControl/>
              <w:jc w:val="left"/>
              <w:rPr>
                <w:rFonts w:ascii="等线" w:eastAsia="等线" w:hAnsi="宋体" w:cs="宋体"/>
                <w:color w:val="000000"/>
                <w:kern w:val="0"/>
                <w:sz w:val="12"/>
                <w:szCs w:val="12"/>
              </w:rPr>
            </w:pPr>
            <w:r w:rsidRPr="00151E8F">
              <w:rPr>
                <w:rFonts w:ascii="等线" w:eastAsia="等线" w:hAnsi="宋体" w:cs="宋体" w:hint="eastAsia"/>
                <w:color w:val="000000"/>
                <w:kern w:val="0"/>
                <w:sz w:val="12"/>
                <w:szCs w:val="12"/>
              </w:rPr>
              <w:t xml:space="preserve">　</w:t>
            </w:r>
          </w:p>
        </w:tc>
        <w:tc>
          <w:tcPr>
            <w:tcW w:w="13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其中：当年财政拨款</w:t>
            </w:r>
          </w:p>
        </w:tc>
        <w:tc>
          <w:tcPr>
            <w:tcW w:w="108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w:t>
            </w:r>
          </w:p>
        </w:tc>
        <w:tc>
          <w:tcPr>
            <w:tcW w:w="12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w:t>
            </w:r>
          </w:p>
        </w:tc>
        <w:tc>
          <w:tcPr>
            <w:tcW w:w="128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w:t>
            </w:r>
          </w:p>
        </w:tc>
        <w:tc>
          <w:tcPr>
            <w:tcW w:w="12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w:t>
            </w:r>
          </w:p>
        </w:tc>
        <w:tc>
          <w:tcPr>
            <w:tcW w:w="11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100%</w:t>
            </w:r>
          </w:p>
        </w:tc>
        <w:tc>
          <w:tcPr>
            <w:tcW w:w="892"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w:t>
            </w:r>
          </w:p>
        </w:tc>
      </w:tr>
      <w:tr w:rsidR="00151E8F" w:rsidRPr="00151E8F" w:rsidTr="00151E8F">
        <w:trPr>
          <w:trHeight w:val="540"/>
          <w:jc w:val="center"/>
        </w:trPr>
        <w:tc>
          <w:tcPr>
            <w:tcW w:w="980" w:type="dxa"/>
            <w:gridSpan w:val="2"/>
            <w:tcBorders>
              <w:top w:val="nil"/>
              <w:left w:val="single" w:sz="8" w:space="0" w:color="auto"/>
              <w:bottom w:val="nil"/>
              <w:right w:val="single" w:sz="8" w:space="0" w:color="000000"/>
            </w:tcBorders>
            <w:shd w:val="clear" w:color="auto" w:fill="auto"/>
            <w:vAlign w:val="center"/>
            <w:hideMark/>
          </w:tcPr>
          <w:p w:rsidR="00151E8F" w:rsidRPr="00151E8F" w:rsidRDefault="00151E8F" w:rsidP="00151E8F">
            <w:pPr>
              <w:widowControl/>
              <w:jc w:val="left"/>
              <w:rPr>
                <w:rFonts w:ascii="等线" w:eastAsia="等线" w:hAnsi="宋体" w:cs="宋体"/>
                <w:color w:val="000000"/>
                <w:kern w:val="0"/>
                <w:sz w:val="12"/>
                <w:szCs w:val="12"/>
              </w:rPr>
            </w:pPr>
            <w:r w:rsidRPr="00151E8F">
              <w:rPr>
                <w:rFonts w:ascii="等线" w:eastAsia="等线" w:hAnsi="宋体" w:cs="宋体" w:hint="eastAsia"/>
                <w:color w:val="000000"/>
                <w:kern w:val="0"/>
                <w:sz w:val="12"/>
                <w:szCs w:val="12"/>
              </w:rPr>
              <w:t xml:space="preserve">　</w:t>
            </w:r>
          </w:p>
        </w:tc>
        <w:tc>
          <w:tcPr>
            <w:tcW w:w="13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上年结转资金</w:t>
            </w:r>
          </w:p>
        </w:tc>
        <w:tc>
          <w:tcPr>
            <w:tcW w:w="108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12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128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12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w:t>
            </w:r>
          </w:p>
        </w:tc>
        <w:tc>
          <w:tcPr>
            <w:tcW w:w="11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892"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w:t>
            </w:r>
          </w:p>
        </w:tc>
      </w:tr>
      <w:tr w:rsidR="00151E8F" w:rsidRPr="00151E8F" w:rsidTr="00151E8F">
        <w:trPr>
          <w:trHeight w:val="540"/>
          <w:jc w:val="center"/>
        </w:trPr>
        <w:tc>
          <w:tcPr>
            <w:tcW w:w="980" w:type="dxa"/>
            <w:gridSpan w:val="2"/>
            <w:tcBorders>
              <w:top w:val="nil"/>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left"/>
              <w:rPr>
                <w:rFonts w:ascii="等线" w:eastAsia="等线" w:hAnsi="宋体" w:cs="宋体"/>
                <w:color w:val="000000"/>
                <w:kern w:val="0"/>
                <w:sz w:val="12"/>
                <w:szCs w:val="12"/>
              </w:rPr>
            </w:pPr>
            <w:r w:rsidRPr="00151E8F">
              <w:rPr>
                <w:rFonts w:ascii="等线" w:eastAsia="等线" w:hAnsi="宋体" w:cs="宋体" w:hint="eastAsia"/>
                <w:color w:val="000000"/>
                <w:kern w:val="0"/>
                <w:sz w:val="12"/>
                <w:szCs w:val="12"/>
              </w:rPr>
              <w:t xml:space="preserve">　</w:t>
            </w:r>
          </w:p>
        </w:tc>
        <w:tc>
          <w:tcPr>
            <w:tcW w:w="13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其他资金</w:t>
            </w:r>
          </w:p>
        </w:tc>
        <w:tc>
          <w:tcPr>
            <w:tcW w:w="108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12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128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12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w:t>
            </w:r>
          </w:p>
        </w:tc>
        <w:tc>
          <w:tcPr>
            <w:tcW w:w="114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c>
          <w:tcPr>
            <w:tcW w:w="892"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w:t>
            </w:r>
          </w:p>
        </w:tc>
      </w:tr>
      <w:tr w:rsidR="00151E8F" w:rsidRPr="00151E8F" w:rsidTr="00151E8F">
        <w:trPr>
          <w:trHeight w:val="540"/>
          <w:jc w:val="center"/>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年度总体目标</w:t>
            </w:r>
          </w:p>
        </w:tc>
        <w:tc>
          <w:tcPr>
            <w:tcW w:w="40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预期目标</w:t>
            </w:r>
          </w:p>
        </w:tc>
        <w:tc>
          <w:tcPr>
            <w:tcW w:w="4552" w:type="dxa"/>
            <w:gridSpan w:val="7"/>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实际完成情况</w:t>
            </w:r>
          </w:p>
        </w:tc>
      </w:tr>
      <w:tr w:rsidR="00151E8F" w:rsidRPr="00151E8F" w:rsidTr="00151E8F">
        <w:trPr>
          <w:trHeight w:val="1365"/>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408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根据友谊医院本部基本运行现状，并结合通州院区中长期规划和年度工作计划，对友谊医院通州院区基本运行收支进行预测，合理组织医疗收入，有效使用财政补偿，保障医院能够顺利开业，并保证运行初期医院收支平衡和平稳运行，更好地满足城市副中心医疗服务需求。</w:t>
            </w:r>
          </w:p>
        </w:tc>
        <w:tc>
          <w:tcPr>
            <w:tcW w:w="4552" w:type="dxa"/>
            <w:gridSpan w:val="7"/>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为通州院区开业初期医疗收入弥补基本运行经费不足部分提供资金保障</w:t>
            </w:r>
          </w:p>
        </w:tc>
      </w:tr>
      <w:tr w:rsidR="00151E8F" w:rsidRPr="00151E8F" w:rsidTr="00151E8F">
        <w:trPr>
          <w:trHeight w:val="540"/>
          <w:jc w:val="center"/>
        </w:trPr>
        <w:tc>
          <w:tcPr>
            <w:tcW w:w="480" w:type="dxa"/>
            <w:vMerge w:val="restart"/>
            <w:tcBorders>
              <w:top w:val="nil"/>
              <w:left w:val="single" w:sz="8" w:space="0" w:color="auto"/>
              <w:bottom w:val="single" w:sz="8" w:space="0" w:color="000000"/>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绩效指标</w:t>
            </w:r>
          </w:p>
        </w:tc>
        <w:tc>
          <w:tcPr>
            <w:tcW w:w="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一级指标</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二级指标</w:t>
            </w:r>
          </w:p>
        </w:tc>
        <w:tc>
          <w:tcPr>
            <w:tcW w:w="182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三级指标</w:t>
            </w:r>
          </w:p>
        </w:tc>
        <w:tc>
          <w:tcPr>
            <w:tcW w:w="1120" w:type="dxa"/>
            <w:tcBorders>
              <w:top w:val="nil"/>
              <w:left w:val="nil"/>
              <w:bottom w:val="nil"/>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年度</w:t>
            </w:r>
          </w:p>
        </w:tc>
        <w:tc>
          <w:tcPr>
            <w:tcW w:w="1100" w:type="dxa"/>
            <w:tcBorders>
              <w:top w:val="nil"/>
              <w:left w:val="nil"/>
              <w:bottom w:val="nil"/>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实际</w:t>
            </w:r>
          </w:p>
        </w:tc>
        <w:tc>
          <w:tcPr>
            <w:tcW w:w="126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分值</w:t>
            </w:r>
          </w:p>
        </w:tc>
        <w:tc>
          <w:tcPr>
            <w:tcW w:w="116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得分</w:t>
            </w:r>
          </w:p>
        </w:tc>
        <w:tc>
          <w:tcPr>
            <w:tcW w:w="103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偏差原因分析及改进措施</w:t>
            </w:r>
          </w:p>
        </w:tc>
      </w:tr>
      <w:tr w:rsidR="00151E8F" w:rsidRPr="00151E8F" w:rsidTr="00151E8F">
        <w:trPr>
          <w:trHeight w:val="540"/>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tcBorders>
              <w:top w:val="single" w:sz="8" w:space="0" w:color="auto"/>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1820" w:type="dxa"/>
            <w:gridSpan w:val="3"/>
            <w:vMerge/>
            <w:tcBorders>
              <w:top w:val="single" w:sz="8" w:space="0" w:color="auto"/>
              <w:left w:val="single" w:sz="8" w:space="0" w:color="auto"/>
              <w:bottom w:val="single" w:sz="8" w:space="0" w:color="000000"/>
              <w:right w:val="single" w:sz="8" w:space="0" w:color="000000"/>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112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指标值</w:t>
            </w:r>
          </w:p>
        </w:tc>
        <w:tc>
          <w:tcPr>
            <w:tcW w:w="110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完成值</w:t>
            </w:r>
          </w:p>
        </w:tc>
        <w:tc>
          <w:tcPr>
            <w:tcW w:w="1260" w:type="dxa"/>
            <w:gridSpan w:val="2"/>
            <w:vMerge/>
            <w:tcBorders>
              <w:top w:val="nil"/>
              <w:left w:val="nil"/>
              <w:bottom w:val="single" w:sz="8" w:space="0" w:color="auto"/>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1160" w:type="dxa"/>
            <w:gridSpan w:val="2"/>
            <w:vMerge/>
            <w:tcBorders>
              <w:top w:val="nil"/>
              <w:left w:val="nil"/>
              <w:bottom w:val="single" w:sz="8" w:space="0" w:color="auto"/>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1032" w:type="dxa"/>
            <w:gridSpan w:val="2"/>
            <w:vMerge/>
            <w:tcBorders>
              <w:top w:val="nil"/>
              <w:left w:val="nil"/>
              <w:bottom w:val="single" w:sz="8" w:space="0" w:color="auto"/>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r>
      <w:tr w:rsidR="00151E8F" w:rsidRPr="00151E8F" w:rsidTr="00151E8F">
        <w:trPr>
          <w:trHeight w:val="1065"/>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val="restart"/>
            <w:tcBorders>
              <w:top w:val="nil"/>
              <w:left w:val="single" w:sz="8" w:space="0" w:color="auto"/>
              <w:bottom w:val="single" w:sz="8" w:space="0" w:color="000000"/>
              <w:right w:val="single" w:sz="8" w:space="0" w:color="auto"/>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产出指标</w:t>
            </w:r>
          </w:p>
        </w:tc>
        <w:tc>
          <w:tcPr>
            <w:tcW w:w="640" w:type="dxa"/>
            <w:vMerge w:val="restart"/>
            <w:tcBorders>
              <w:top w:val="nil"/>
              <w:left w:val="single" w:sz="8" w:space="0" w:color="auto"/>
              <w:bottom w:val="single" w:sz="8" w:space="0" w:color="000000"/>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数量指标</w:t>
            </w:r>
          </w:p>
        </w:tc>
        <w:tc>
          <w:tcPr>
            <w:tcW w:w="18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门急诊人次提供保障</w:t>
            </w:r>
          </w:p>
        </w:tc>
        <w:tc>
          <w:tcPr>
            <w:tcW w:w="112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74.1万</w:t>
            </w:r>
          </w:p>
        </w:tc>
        <w:tc>
          <w:tcPr>
            <w:tcW w:w="110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96.3</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15</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12</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proofErr w:type="gramStart"/>
            <w:r w:rsidRPr="00151E8F">
              <w:rPr>
                <w:rFonts w:ascii="宋体" w:eastAsia="宋体" w:hAnsi="宋体" w:cs="宋体" w:hint="eastAsia"/>
                <w:color w:val="000000"/>
                <w:kern w:val="0"/>
                <w:sz w:val="12"/>
                <w:szCs w:val="12"/>
              </w:rPr>
              <w:t>随医院</w:t>
            </w:r>
            <w:proofErr w:type="gramEnd"/>
            <w:r w:rsidRPr="00151E8F">
              <w:rPr>
                <w:rFonts w:ascii="宋体" w:eastAsia="宋体" w:hAnsi="宋体" w:cs="宋体" w:hint="eastAsia"/>
                <w:color w:val="000000"/>
                <w:kern w:val="0"/>
                <w:sz w:val="12"/>
                <w:szCs w:val="12"/>
              </w:rPr>
              <w:t>医疗业务逐步恢复，门急诊人次增长</w:t>
            </w:r>
          </w:p>
        </w:tc>
      </w:tr>
      <w:tr w:rsidR="00151E8F" w:rsidRPr="00151E8F" w:rsidTr="00151E8F">
        <w:trPr>
          <w:trHeight w:val="945"/>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64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18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出院人次提供保障</w:t>
            </w:r>
          </w:p>
        </w:tc>
        <w:tc>
          <w:tcPr>
            <w:tcW w:w="112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1.88万</w:t>
            </w:r>
          </w:p>
        </w:tc>
        <w:tc>
          <w:tcPr>
            <w:tcW w:w="110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2.83</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15</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proofErr w:type="gramStart"/>
            <w:r w:rsidRPr="00151E8F">
              <w:rPr>
                <w:rFonts w:ascii="宋体" w:eastAsia="宋体" w:hAnsi="宋体" w:cs="宋体" w:hint="eastAsia"/>
                <w:color w:val="000000"/>
                <w:kern w:val="0"/>
                <w:sz w:val="12"/>
                <w:szCs w:val="12"/>
              </w:rPr>
              <w:t>随医院</w:t>
            </w:r>
            <w:proofErr w:type="gramEnd"/>
            <w:r w:rsidRPr="00151E8F">
              <w:rPr>
                <w:rFonts w:ascii="宋体" w:eastAsia="宋体" w:hAnsi="宋体" w:cs="宋体" w:hint="eastAsia"/>
                <w:color w:val="000000"/>
                <w:kern w:val="0"/>
                <w:sz w:val="12"/>
                <w:szCs w:val="12"/>
              </w:rPr>
              <w:t>医疗业务逐步恢复，住院病人增长</w:t>
            </w:r>
          </w:p>
        </w:tc>
      </w:tr>
      <w:tr w:rsidR="00151E8F" w:rsidRPr="00151E8F" w:rsidTr="00151E8F">
        <w:trPr>
          <w:trHeight w:val="540"/>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640" w:type="dxa"/>
            <w:tcBorders>
              <w:top w:val="nil"/>
              <w:left w:val="nil"/>
              <w:bottom w:val="nil"/>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质量指标</w:t>
            </w:r>
          </w:p>
        </w:tc>
        <w:tc>
          <w:tcPr>
            <w:tcW w:w="18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提高处方合格率</w:t>
            </w:r>
          </w:p>
        </w:tc>
        <w:tc>
          <w:tcPr>
            <w:tcW w:w="112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95%</w:t>
            </w:r>
          </w:p>
        </w:tc>
        <w:tc>
          <w:tcPr>
            <w:tcW w:w="110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99%</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r>
      <w:tr w:rsidR="00151E8F" w:rsidRPr="00151E8F" w:rsidTr="00151E8F">
        <w:trPr>
          <w:trHeight w:val="540"/>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640" w:type="dxa"/>
            <w:tcBorders>
              <w:top w:val="single" w:sz="8" w:space="0" w:color="auto"/>
              <w:left w:val="nil"/>
              <w:bottom w:val="nil"/>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时效指标</w:t>
            </w:r>
          </w:p>
        </w:tc>
        <w:tc>
          <w:tcPr>
            <w:tcW w:w="18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项目完成</w:t>
            </w:r>
          </w:p>
        </w:tc>
        <w:tc>
          <w:tcPr>
            <w:tcW w:w="112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2021年6月</w:t>
            </w:r>
          </w:p>
        </w:tc>
        <w:tc>
          <w:tcPr>
            <w:tcW w:w="110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2021年6月</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r>
      <w:tr w:rsidR="00151E8F" w:rsidRPr="00151E8F" w:rsidTr="00151E8F">
        <w:trPr>
          <w:trHeight w:val="540"/>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640" w:type="dxa"/>
            <w:tcBorders>
              <w:top w:val="single" w:sz="8" w:space="0" w:color="auto"/>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成本指标</w:t>
            </w:r>
          </w:p>
        </w:tc>
        <w:tc>
          <w:tcPr>
            <w:tcW w:w="18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严格执行预算</w:t>
            </w:r>
          </w:p>
        </w:tc>
        <w:tc>
          <w:tcPr>
            <w:tcW w:w="112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8500万元</w:t>
            </w:r>
          </w:p>
        </w:tc>
        <w:tc>
          <w:tcPr>
            <w:tcW w:w="110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8500万元</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r>
      <w:tr w:rsidR="00151E8F" w:rsidRPr="00151E8F" w:rsidTr="00151E8F">
        <w:trPr>
          <w:trHeight w:val="540"/>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tcBorders>
              <w:top w:val="nil"/>
              <w:left w:val="single" w:sz="8" w:space="0" w:color="auto"/>
              <w:bottom w:val="single" w:sz="8" w:space="0" w:color="auto"/>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64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社会效益</w:t>
            </w:r>
          </w:p>
        </w:tc>
        <w:tc>
          <w:tcPr>
            <w:tcW w:w="182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保障收入结构合理</w:t>
            </w:r>
          </w:p>
        </w:tc>
        <w:tc>
          <w:tcPr>
            <w:tcW w:w="112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经济运行平稳</w:t>
            </w:r>
          </w:p>
        </w:tc>
        <w:tc>
          <w:tcPr>
            <w:tcW w:w="1100" w:type="dxa"/>
            <w:tcBorders>
              <w:top w:val="nil"/>
              <w:left w:val="nil"/>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运行平稳</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r>
      <w:tr w:rsidR="00151E8F" w:rsidRPr="00151E8F" w:rsidTr="00151E8F">
        <w:trPr>
          <w:trHeight w:val="540"/>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满意度指</w:t>
            </w:r>
            <w:r w:rsidRPr="00151E8F">
              <w:rPr>
                <w:rFonts w:ascii="宋体" w:eastAsia="宋体" w:hAnsi="宋体" w:cs="宋体" w:hint="eastAsia"/>
                <w:color w:val="000000"/>
                <w:kern w:val="0"/>
                <w:sz w:val="12"/>
                <w:szCs w:val="12"/>
              </w:rPr>
              <w:lastRenderedPageBreak/>
              <w:t>标</w:t>
            </w:r>
          </w:p>
        </w:tc>
        <w:tc>
          <w:tcPr>
            <w:tcW w:w="6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lastRenderedPageBreak/>
              <w:t>服务对象满意</w:t>
            </w:r>
            <w:r w:rsidRPr="00151E8F">
              <w:rPr>
                <w:rFonts w:ascii="宋体" w:eastAsia="宋体" w:hAnsi="宋体" w:cs="宋体" w:hint="eastAsia"/>
                <w:color w:val="000000"/>
                <w:kern w:val="0"/>
                <w:sz w:val="12"/>
                <w:szCs w:val="12"/>
              </w:rPr>
              <w:lastRenderedPageBreak/>
              <w:t>度指标</w:t>
            </w:r>
          </w:p>
        </w:tc>
        <w:tc>
          <w:tcPr>
            <w:tcW w:w="18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lastRenderedPageBreak/>
              <w:t>患者满意度</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90%</w:t>
            </w:r>
          </w:p>
        </w:tc>
        <w:tc>
          <w:tcPr>
            <w:tcW w:w="1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94.07%</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proofErr w:type="gramStart"/>
            <w:r w:rsidRPr="00151E8F">
              <w:rPr>
                <w:rFonts w:ascii="宋体" w:eastAsia="宋体" w:hAnsi="宋体" w:cs="宋体" w:hint="eastAsia"/>
                <w:color w:val="000000"/>
                <w:kern w:val="0"/>
                <w:sz w:val="12"/>
                <w:szCs w:val="12"/>
              </w:rPr>
              <w:t>医</w:t>
            </w:r>
            <w:proofErr w:type="gramEnd"/>
            <w:r w:rsidRPr="00151E8F">
              <w:rPr>
                <w:rFonts w:ascii="宋体" w:eastAsia="宋体" w:hAnsi="宋体" w:cs="宋体" w:hint="eastAsia"/>
                <w:color w:val="000000"/>
                <w:kern w:val="0"/>
                <w:sz w:val="12"/>
                <w:szCs w:val="12"/>
              </w:rPr>
              <w:t>管中心组织考核</w:t>
            </w:r>
          </w:p>
        </w:tc>
      </w:tr>
      <w:tr w:rsidR="00151E8F" w:rsidRPr="00151E8F" w:rsidTr="00151E8F">
        <w:trPr>
          <w:trHeight w:val="540"/>
          <w:jc w:val="center"/>
        </w:trPr>
        <w:tc>
          <w:tcPr>
            <w:tcW w:w="480" w:type="dxa"/>
            <w:vMerge/>
            <w:tcBorders>
              <w:top w:val="nil"/>
              <w:left w:val="single" w:sz="8" w:space="0" w:color="auto"/>
              <w:bottom w:val="single" w:sz="8" w:space="0" w:color="000000"/>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500" w:type="dxa"/>
            <w:vMerge/>
            <w:tcBorders>
              <w:top w:val="single" w:sz="8" w:space="0" w:color="auto"/>
              <w:left w:val="single" w:sz="8" w:space="0" w:color="auto"/>
              <w:bottom w:val="single" w:sz="8" w:space="0" w:color="auto"/>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640" w:type="dxa"/>
            <w:vMerge/>
            <w:tcBorders>
              <w:top w:val="single" w:sz="8" w:space="0" w:color="auto"/>
              <w:left w:val="single" w:sz="8" w:space="0" w:color="auto"/>
              <w:bottom w:val="single" w:sz="8" w:space="0" w:color="auto"/>
              <w:right w:val="single" w:sz="8" w:space="0" w:color="auto"/>
            </w:tcBorders>
            <w:vAlign w:val="center"/>
            <w:hideMark/>
          </w:tcPr>
          <w:p w:rsidR="00151E8F" w:rsidRPr="00151E8F" w:rsidRDefault="00151E8F" w:rsidP="00151E8F">
            <w:pPr>
              <w:widowControl/>
              <w:jc w:val="left"/>
              <w:rPr>
                <w:rFonts w:ascii="宋体" w:eastAsia="宋体" w:hAnsi="宋体" w:cs="宋体"/>
                <w:color w:val="000000"/>
                <w:kern w:val="0"/>
                <w:sz w:val="12"/>
                <w:szCs w:val="12"/>
              </w:rPr>
            </w:pPr>
          </w:p>
        </w:tc>
        <w:tc>
          <w:tcPr>
            <w:tcW w:w="182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left"/>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职工满意度</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92%</w:t>
            </w:r>
          </w:p>
        </w:tc>
        <w:tc>
          <w:tcPr>
            <w:tcW w:w="1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94.04%</w:t>
            </w:r>
          </w:p>
        </w:tc>
        <w:tc>
          <w:tcPr>
            <w:tcW w:w="12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医院调研</w:t>
            </w:r>
          </w:p>
        </w:tc>
      </w:tr>
      <w:tr w:rsidR="00151E8F" w:rsidRPr="00151E8F" w:rsidTr="00151E8F">
        <w:trPr>
          <w:trHeight w:val="540"/>
          <w:jc w:val="center"/>
        </w:trPr>
        <w:tc>
          <w:tcPr>
            <w:tcW w:w="566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lastRenderedPageBreak/>
              <w:t>总分</w:t>
            </w:r>
          </w:p>
        </w:tc>
        <w:tc>
          <w:tcPr>
            <w:tcW w:w="12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100</w:t>
            </w:r>
          </w:p>
        </w:tc>
        <w:tc>
          <w:tcPr>
            <w:tcW w:w="1160"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92</w:t>
            </w:r>
          </w:p>
        </w:tc>
        <w:tc>
          <w:tcPr>
            <w:tcW w:w="1032" w:type="dxa"/>
            <w:gridSpan w:val="2"/>
            <w:tcBorders>
              <w:top w:val="single" w:sz="8" w:space="0" w:color="auto"/>
              <w:left w:val="nil"/>
              <w:bottom w:val="single" w:sz="8" w:space="0" w:color="auto"/>
              <w:right w:val="single" w:sz="8" w:space="0" w:color="000000"/>
            </w:tcBorders>
            <w:shd w:val="clear" w:color="auto" w:fill="auto"/>
            <w:vAlign w:val="center"/>
            <w:hideMark/>
          </w:tcPr>
          <w:p w:rsidR="00151E8F" w:rsidRPr="00151E8F" w:rsidRDefault="00151E8F" w:rsidP="00151E8F">
            <w:pPr>
              <w:widowControl/>
              <w:jc w:val="center"/>
              <w:rPr>
                <w:rFonts w:ascii="宋体" w:eastAsia="宋体" w:hAnsi="宋体" w:cs="宋体"/>
                <w:color w:val="000000"/>
                <w:kern w:val="0"/>
                <w:sz w:val="12"/>
                <w:szCs w:val="12"/>
              </w:rPr>
            </w:pPr>
            <w:r w:rsidRPr="00151E8F">
              <w:rPr>
                <w:rFonts w:ascii="宋体" w:eastAsia="宋体" w:hAnsi="宋体" w:cs="宋体" w:hint="eastAsia"/>
                <w:color w:val="000000"/>
                <w:kern w:val="0"/>
                <w:sz w:val="12"/>
                <w:szCs w:val="12"/>
              </w:rPr>
              <w:t xml:space="preserve">　</w:t>
            </w:r>
          </w:p>
        </w:tc>
      </w:tr>
    </w:tbl>
    <w:p w:rsidR="006A3290" w:rsidRDefault="006A3290"/>
    <w:sectPr w:rsidR="006A329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1E8F"/>
    <w:rsid w:val="00151E8F"/>
    <w:rsid w:val="006A32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1110443">
      <w:bodyDiv w:val="1"/>
      <w:marLeft w:val="0"/>
      <w:marRight w:val="0"/>
      <w:marTop w:val="0"/>
      <w:marBottom w:val="0"/>
      <w:divBdr>
        <w:top w:val="none" w:sz="0" w:space="0" w:color="auto"/>
        <w:left w:val="none" w:sz="0" w:space="0" w:color="auto"/>
        <w:bottom w:val="none" w:sz="0" w:space="0" w:color="auto"/>
        <w:right w:val="none" w:sz="0" w:space="0" w:color="auto"/>
      </w:divBdr>
    </w:div>
    <w:div w:id="1320690159">
      <w:bodyDiv w:val="1"/>
      <w:marLeft w:val="0"/>
      <w:marRight w:val="0"/>
      <w:marTop w:val="0"/>
      <w:marBottom w:val="0"/>
      <w:divBdr>
        <w:top w:val="none" w:sz="0" w:space="0" w:color="auto"/>
        <w:left w:val="none" w:sz="0" w:space="0" w:color="auto"/>
        <w:bottom w:val="none" w:sz="0" w:space="0" w:color="auto"/>
        <w:right w:val="none" w:sz="0" w:space="0" w:color="auto"/>
      </w:divBdr>
    </w:div>
    <w:div w:id="1887905749">
      <w:bodyDiv w:val="1"/>
      <w:marLeft w:val="0"/>
      <w:marRight w:val="0"/>
      <w:marTop w:val="0"/>
      <w:marBottom w:val="0"/>
      <w:divBdr>
        <w:top w:val="none" w:sz="0" w:space="0" w:color="auto"/>
        <w:left w:val="none" w:sz="0" w:space="0" w:color="auto"/>
        <w:bottom w:val="none" w:sz="0" w:space="0" w:color="auto"/>
        <w:right w:val="none" w:sz="0" w:space="0" w:color="auto"/>
      </w:divBdr>
    </w:div>
    <w:div w:id="19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127</Words>
  <Characters>724</Characters>
  <Application>Microsoft Office Word</Application>
  <DocSecurity>0</DocSecurity>
  <Lines>6</Lines>
  <Paragraphs>1</Paragraphs>
  <ScaleCrop>false</ScaleCrop>
  <Company/>
  <LinksUpToDate>false</LinksUpToDate>
  <CharactersWithSpaces>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2022-05-13T02:42:00Z</dcterms:created>
  <dcterms:modified xsi:type="dcterms:W3CDTF">2022-05-13T02:45:00Z</dcterms:modified>
</cp:coreProperties>
</file>