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6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990"/>
        <w:gridCol w:w="1155"/>
        <w:gridCol w:w="315"/>
        <w:gridCol w:w="1680"/>
        <w:gridCol w:w="120"/>
        <w:gridCol w:w="1845"/>
        <w:gridCol w:w="1741"/>
        <w:gridCol w:w="449"/>
        <w:gridCol w:w="810"/>
        <w:gridCol w:w="105"/>
        <w:gridCol w:w="810"/>
        <w:gridCol w:w="255"/>
        <w:gridCol w:w="20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364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364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（2021年度）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29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安检设备及设施建设（尾款）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2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61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首都医科大学附属北京同仁医院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3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51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刘超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44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58265600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34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3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983.422511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979.867895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979.867895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99.64%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exact"/>
          <w:jc w:val="center"/>
        </w:trPr>
        <w:tc>
          <w:tcPr>
            <w:tcW w:w="23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983.422511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979..867895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979.867895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3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34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61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1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4" w:hRule="exact"/>
          <w:jc w:val="center"/>
        </w:trPr>
        <w:tc>
          <w:tcPr>
            <w:tcW w:w="1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、安检设备：设定目标，在院区门、急诊及病房等重点部位入口配备安检门、X光安检机等安检设备，快速识别违禁品，阻断可伤医器具进入，快速识别高风险人员，降低伤医事件发生概率，提升医务人员安全感，维护医院安全秩序，保护医务人员安全和公共利益。2021年项目支出：104万元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、污染物排放、综合接地项目期目标：通过污水处理站升级改造，改善医院污水处理效果，提高处理工艺，确保污水处理站出水水质安全、稳定、达标，规避环保问责风险及处罚风险，消除安全隐患，提升医院整体服务水平。通过对北京同仁医院内所有建筑物内部配电系统、机房均压环等电位连接系统、网络信号系统及监控系统的综合雷电防护，最大限度的降低了雷电灾害隐患所带来的影响，保障院内医患的人身财产安全及设施设备安全，使医院工作和管理等各项性能得到充分发挥，保证了医院各系统的安全运行未来医疗发展，为患者提供了更加优质的医疗环境和医疗服务。2021年项目支出879.422511万元。其中：综合接地191.29万元、污染物排放688.132511万元。</w:t>
            </w:r>
          </w:p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年度目标：2021年完成项目验收，支付尾款。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spacing w:line="240" w:lineRule="exact"/>
              <w:ind w:left="0" w:firstLine="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检设备：年度总体目标完成情况综述：在院区门、急诊及病房等重点部位入口配备安检门4台、X光安检机6台，快速识别违禁品，及高风险人员，全年共安检1055.8万人次，发现违禁物品5165个。全年未发生伤医事件。2021年项目支出：104万元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、污染物排放、综合接地项目期目标：通过污水处理站升级改造，改善医院污水处理效果，提高处理工艺，确保污水处理站出水水质安全、稳定、达标，规避环保问责风险及处罚风险，消除安全隐患，提升医院整体服务水平。通过对北京同仁医院内所有建筑物内部配电系统、机房均压环等电位连接系统、网络信号系统及监控系统的综合雷电防护，最大限度的降低了雷电灾害隐患所带来的影响，保障院内医患的人身财产安全及设施设备安全，使医院工作和管理等各项性能得到充分发挥，保证了医院各系统的安全运行未来医疗发展，为患者提供了更加优质的医疗环境和医疗服务。2021年项目支出879.422511万元。其中：综合接地191.29万元、污染物排放688.132511万元。</w:t>
            </w:r>
          </w:p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年度目标：2021年完成项目验收，支付尾款。</w:t>
            </w:r>
          </w:p>
          <w:p>
            <w:pPr>
              <w:pStyle w:val="7"/>
              <w:widowControl/>
              <w:spacing w:line="240" w:lineRule="exact"/>
              <w:ind w:left="360" w:firstLine="0" w:firstLineChars="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3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exact"/>
          <w:jc w:val="center"/>
        </w:trPr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安检门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X光安检机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购置安检门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4台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02.购置X光安检机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6台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购置安检门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4台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02.购置X光安检机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6台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5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建筑物外部直击雷设施安装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安装避雷带，避雷网，引下线和接地装置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安装避雷带，避雷网，引下线和接地装置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exact"/>
          <w:jc w:val="center"/>
        </w:trPr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建筑物内部感应雷设施安装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安装电源1/2/3级浪涌保护器，网络信号浪涌保护器和监控系统浪涌保护器，室内均压环敷设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安装电源1/2/3级浪涌保护器，网络信号浪涌保护器和监控系统浪涌保护器，室内均压环敷设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exact"/>
          <w:jc w:val="center"/>
        </w:trPr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购置污水处理设备的台数、污水处理控制系统/软件的套数、给水、排水、供热、消防等水系统改造数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分别是：3套、3套、3项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分别是：3套、3套、3项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0" w:hRule="exact"/>
          <w:jc w:val="center"/>
        </w:trPr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安检：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设备质量、设备验收合格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设备验收合格100%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、《北京市医院安全秩序管理规定》《GB 15210-2018通过式金属探测门通用技术规范》 《GB/T19146-2010红外人体表面温度快速筛检仪》 《GBB/ T 35678-2017公共安全人脸识别应用图像技术要求》《GA/T 1093-2013出入口控制人脸识别系统技术要求》《CA 1467-2018城市轨道交通安全防范要求》《DB11/T 646.6-2016城市轨道交通安全防范技术要求第6部分武器与爆炸危险品检测及处置》依据 《GB15208.1-2018微剂量X射线安全检查设备第1部分通用技术要求》《GB 15208.2 -2018微剂量X射线安全检查设备第2部分透射式行包安全检查设备》《GA 926-2011 微剂时透射式X射线人体安全检查设备通用技术要求》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设备验收合格100%、《北京市医院安全秩序管理规定》《GB 15210-2018通过式金属探测门通用技术规范》 《GB/T19146-2010红外人体表面温度快速筛检仪》 《GBB/ T 35678-2017公共安全人脸识别应用图像技术要求》《GA/T 1093-2013出入口控制人脸识别系统技术要求》《CA 1467-2018城市轨道交通安全防范要求》《DB11/T 646.6-2016城市轨道交通安全防范技术要求第6部分武器与爆炸危险品检测及处置》依据 《GB15208.1-2018微剂量X射线安全检查设备第1部分通用技术要求》《GB 15208.2 -2018微剂量X射线安全检查设备第2部分透射式行包安全检查设备》《GA 926-2011 微剂时透射式X射线人体安全检查设备通用技术要求》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exact"/>
          <w:jc w:val="center"/>
        </w:trPr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污染物排放：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达到的质量验收规程、污水处理设备质量达到的标准。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竣工验收合格率、污水处理设备质量达到的标准。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达到100% 处理量达2200m3/d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符合北京市建筑施工规范要求、建筑施工标准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exact"/>
          <w:jc w:val="center"/>
        </w:trPr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综合接地：依规依法招标完成，经过验收合格，交付使用。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符合北京市建筑施工规范要求，符合《建筑物防雷设计规范》及《建筑物电子信息系统防雷技术规范》，综合接地技防安全工程全部通过验收。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符合北京市建筑施工规范要求，符合《建筑物防雷设计规范》及《建筑物电子信息系统防雷技术规范》，综合接地技防安全工程全部通过验收。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exact"/>
          <w:jc w:val="center"/>
        </w:trPr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完成方案制定、完成招标工作、组织实施、按照合同周期，按时完成相关施工、检测内容。完成项目验收。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完成方案制定、完成招标工作、组织实施、按照合同周期，按时完成相关施工、检测内容。完成项目验收。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预算控制数983.422511万元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预算控制数983.422511万元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exact"/>
          <w:jc w:val="center"/>
        </w:trPr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系统更新后，故障消除，从而减少不必要的人员维修工作，并保证系统的安全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系统有效率100%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00%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exact"/>
          <w:jc w:val="center"/>
        </w:trPr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人性化安检、规范处置流程、保证雷雨季节的医护人员安全、优化医院污水处理环境，改善污水处理站周边活动。和就医环境，提高污水处理水平，排除污水超标隐患。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设置绿色通道，为急危患者、孕产妇、行动不便患者提供便利、安检具备规范的处置流程，要形成闭环管理，责任到人、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保证雷雨季节的医护人员安全、排除污水超标隐患。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保护生态环境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合格率100%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00%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exact"/>
          <w:jc w:val="center"/>
        </w:trPr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改善医护工作及就医环境、雷电灾害隐患整改。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长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期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医院受益职工/就诊患者满意度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13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社会公众对医院基础设施的满意度 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964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97.99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15504C"/>
    <w:multiLevelType w:val="multilevel"/>
    <w:tmpl w:val="2515504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ZhMDkzYWE4NTcxZWJhN2UwMDlhYjNiMTA4MjMwNjUifQ=="/>
  </w:docVars>
  <w:rsids>
    <w:rsidRoot w:val="0003315E"/>
    <w:rsid w:val="00031484"/>
    <w:rsid w:val="0003315E"/>
    <w:rsid w:val="0004532D"/>
    <w:rsid w:val="00061D64"/>
    <w:rsid w:val="000D4117"/>
    <w:rsid w:val="001222E9"/>
    <w:rsid w:val="00124165"/>
    <w:rsid w:val="0013160D"/>
    <w:rsid w:val="00141CBC"/>
    <w:rsid w:val="00144BFA"/>
    <w:rsid w:val="001E50C5"/>
    <w:rsid w:val="0021597F"/>
    <w:rsid w:val="00224E46"/>
    <w:rsid w:val="00261A1E"/>
    <w:rsid w:val="00291B71"/>
    <w:rsid w:val="002C3D53"/>
    <w:rsid w:val="0036448B"/>
    <w:rsid w:val="003D5E57"/>
    <w:rsid w:val="00401E45"/>
    <w:rsid w:val="004B1991"/>
    <w:rsid w:val="004B254A"/>
    <w:rsid w:val="004F1ADC"/>
    <w:rsid w:val="005219E6"/>
    <w:rsid w:val="00541D71"/>
    <w:rsid w:val="005975C2"/>
    <w:rsid w:val="005A629B"/>
    <w:rsid w:val="00622847"/>
    <w:rsid w:val="0064337A"/>
    <w:rsid w:val="00693AC6"/>
    <w:rsid w:val="006A1023"/>
    <w:rsid w:val="00792803"/>
    <w:rsid w:val="0079350A"/>
    <w:rsid w:val="00835A96"/>
    <w:rsid w:val="00882B0A"/>
    <w:rsid w:val="00885AE1"/>
    <w:rsid w:val="00886F4B"/>
    <w:rsid w:val="0093277D"/>
    <w:rsid w:val="009911B7"/>
    <w:rsid w:val="009C6D4F"/>
    <w:rsid w:val="009F1815"/>
    <w:rsid w:val="00A84BB9"/>
    <w:rsid w:val="00BB3136"/>
    <w:rsid w:val="00BD47CF"/>
    <w:rsid w:val="00BF0887"/>
    <w:rsid w:val="00BF17B3"/>
    <w:rsid w:val="00C043A0"/>
    <w:rsid w:val="00C341D0"/>
    <w:rsid w:val="00C441A7"/>
    <w:rsid w:val="00C61D8B"/>
    <w:rsid w:val="00C63022"/>
    <w:rsid w:val="00C9581C"/>
    <w:rsid w:val="00CA14AF"/>
    <w:rsid w:val="00CD0A32"/>
    <w:rsid w:val="00CD132F"/>
    <w:rsid w:val="00D464F0"/>
    <w:rsid w:val="00DB4622"/>
    <w:rsid w:val="00DB70DC"/>
    <w:rsid w:val="00DD17B0"/>
    <w:rsid w:val="00E11FCC"/>
    <w:rsid w:val="00E12B35"/>
    <w:rsid w:val="00E25618"/>
    <w:rsid w:val="00E3588A"/>
    <w:rsid w:val="00F03FBF"/>
    <w:rsid w:val="00F435EB"/>
    <w:rsid w:val="00F64438"/>
    <w:rsid w:val="00F75C6F"/>
    <w:rsid w:val="00FC1203"/>
    <w:rsid w:val="02247ACE"/>
    <w:rsid w:val="0A6A44EC"/>
    <w:rsid w:val="1D642009"/>
    <w:rsid w:val="1F9A4AD4"/>
    <w:rsid w:val="20EC75B1"/>
    <w:rsid w:val="2EAD4823"/>
    <w:rsid w:val="40C54B4A"/>
    <w:rsid w:val="455A37EF"/>
    <w:rsid w:val="487D72D1"/>
    <w:rsid w:val="495877EA"/>
    <w:rsid w:val="50C43677"/>
    <w:rsid w:val="57591CD2"/>
    <w:rsid w:val="588E2AA7"/>
    <w:rsid w:val="5C3133DA"/>
    <w:rsid w:val="6240490C"/>
    <w:rsid w:val="67BE6F9A"/>
    <w:rsid w:val="6DDE72B3"/>
    <w:rsid w:val="6F3F60CB"/>
    <w:rsid w:val="70853FB1"/>
    <w:rsid w:val="71072C18"/>
    <w:rsid w:val="7DE019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2504</Words>
  <Characters>2949</Characters>
  <Lines>23</Lines>
  <Paragraphs>6</Paragraphs>
  <TotalTime>78</TotalTime>
  <ScaleCrop>false</ScaleCrop>
  <LinksUpToDate>false</LinksUpToDate>
  <CharactersWithSpaces>2991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2022-04-13T01:04:00Z</dcterms:created>
  <dc:creator>win10</dc:creator>
  <cp:lastModifiedBy>wangkun</cp:lastModifiedBy>
  <dcterms:modified xsi:type="dcterms:W3CDTF">2022-06-07T07:20:28Z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6BC25340CE0147EAACEF2FD75BD9065C</vt:lpwstr>
  </property>
  <property fmtid="{D5CDD505-2E9C-101B-9397-08002B2CF9AE}" pid="4" name="commondata">
    <vt:lpwstr>eyJoZGlkIjoiNjk2NzgzMTA4YmZmNTYxNjAzODgwNTgyZDRmYTA0MWIifQ==</vt:lpwstr>
  </property>
</Properties>
</file>