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tbl>
      <w:tblPr>
        <w:tblStyle w:val="4"/>
        <w:tblW w:w="906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575"/>
        <w:gridCol w:w="1153"/>
        <w:gridCol w:w="1958"/>
        <w:gridCol w:w="1190"/>
        <w:gridCol w:w="1350"/>
        <w:gridCol w:w="516"/>
        <w:gridCol w:w="636"/>
        <w:gridCol w:w="9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6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6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安检等设备购置及设施建设（尾款）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北京市医院管理中心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北京积水潭医院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李春光、芦铭、王树理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年度资金总额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其中：当年财政拨款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443.713215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上年结转资金      上年结转资金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 xml:space="preserve">  其他资金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exact"/>
          <w:jc w:val="center"/>
        </w:trPr>
        <w:tc>
          <w:tcPr>
            <w:tcW w:w="6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8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0"/>
                <w:szCs w:val="10"/>
              </w:rPr>
              <w:t>为尽快落实北京市人大关于《北京市医院安全秩序管理规定》第十六条“医院应当建立健全安全防范系统，按照规定标准配备安全防护设备和监控设备，设置安全监控中心，实行医院内主要通道、重点区域视频监控全覆盖”的规定，加强医院安全管理，维护医院安全秩序，保护医务人员安全和公众利益。积水潭医院2020年度医院安检设备购置羡慕共申报20台安检设备，申报安检门11台、安检机9台。</w:t>
            </w:r>
            <w:r>
              <w:rPr>
                <w:rFonts w:hint="eastAsia" w:ascii="宋体" w:hAnsi="宋体" w:cs="宋体"/>
                <w:color w:val="000000"/>
                <w:kern w:val="0"/>
                <w:sz w:val="10"/>
                <w:szCs w:val="10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0"/>
                <w:szCs w:val="10"/>
              </w:rPr>
              <w:t>项目资金总金1000.00万元，2020年800.00万元,2021年200.00万元，购置核磁设备1台，保障门诊诊断及手术精准度，进一步推动我院优势科室向前发展；实施安全隐患改造（2020年-2021年），项目资金总额299.95万元，2020年187.42万元，2021年112.53万元，包括：不间断电源更换及改造、配电室控制系统升级改造、配电室控制系统升级改造，消除院内安全隐患。</w:t>
            </w:r>
          </w:p>
        </w:tc>
        <w:tc>
          <w:tcPr>
            <w:tcW w:w="34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安检门（安检设备购置项目）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安检机（安检设备购置项目）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医用核磁共振成像设备（MRI）（设备购置及设施建设项目）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不间断电源更换及改造（设备购置及设施建设项目）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配电室控制系统升级改造（设备购置及设施建设项目）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电梯更新（设备购置及设施建设项目）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安检设备（安检设备购置项目）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测温、探测随身金属违禁品（安检设备购置项目）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探测背包内金属违禁品（安检设备购置项目）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99%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99%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验收合格率（安检设备购置项目）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医用核磁共振成像设备（MRI）（设备购置及设施建设项目）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达到招标文件中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要求的标准及技术参数，无偏离。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达到招标文件中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要求的标准及技术参数，无偏离。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设备验收合格率（设备购置及设施建设项目）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通过质量验收，验收合格率达100%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验收合格率达100%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设备培训人员合格率（设备购置及设施建设项目）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达到100%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总务产品合格率（设备购置及设施建设项目）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安装调试合格率（设备购置及设施建设项目）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时效指标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完成招标工作（安检设备购置项目）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2021年2月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如期完成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完成签订合同（安检设备购置项目）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2021年4月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如期完成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完成验收工作（安检设备购置项目）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2021年7月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如期完成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设备采购到位、安装、试运行、培训（设备购置及设施建设项目）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2021年12月前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如期完成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完成项目验收（设备购置及设施建设项目）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2021年12月前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如期完成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成本指标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项目预算控制数（安检设备购置项目）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132.68万元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132.68万元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医用核磁共振成像设备（设备购置及设施建设项目）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198.5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万元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198.5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安全隐患改造尾款（设备购置及设施建设项目）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112.533215万元成本指标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112.533215万元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效益指标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降低成本（安检设备购置项目）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降低人力成本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降低人力成本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8"/>
                <w:szCs w:val="18"/>
              </w:rPr>
              <w:t>进一步</w:t>
            </w:r>
            <w:r>
              <w:rPr>
                <w:rFonts w:ascii="宋体" w:hAnsi="宋体" w:cs="宋体"/>
                <w:kern w:val="0"/>
                <w:sz w:val="8"/>
                <w:szCs w:val="18"/>
              </w:rPr>
              <w:t>优化</w:t>
            </w:r>
            <w:r>
              <w:rPr>
                <w:rFonts w:hint="eastAsia" w:ascii="宋体" w:hAnsi="宋体" w:cs="宋体"/>
                <w:kern w:val="0"/>
                <w:sz w:val="8"/>
                <w:szCs w:val="18"/>
              </w:rPr>
              <w:t>安检点位</w:t>
            </w:r>
            <w:r>
              <w:rPr>
                <w:rFonts w:ascii="宋体" w:hAnsi="宋体" w:cs="宋体"/>
                <w:kern w:val="0"/>
                <w:sz w:val="8"/>
                <w:szCs w:val="18"/>
              </w:rPr>
              <w:t>，降低人力成本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加强医院安全管理（安检设备购置项目）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较显著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较显著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安全性（安检设备购置项目）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增加安全系数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增加安全系数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就诊安全（安检设备购置项目）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提高安全就诊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提高安全就诊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安全管理（安检设备购置项目）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加强科技安检，提高医院安全管理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加强科技安检，提高医院安全管理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利用该设备提供社会服务带来一定收益（设备购置及设施建设项目）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 xml:space="preserve">"设备投入运行预计带来收益大于50万元 /年（视疫情情况，酌情考察）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"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 xml:space="preserve">"设备投入运行预计带来收益大于50万元 /年（视疫情情况，酌情考察） 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医疗人员专业能力提升等方面的需求（设备购置及设施建设项目）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"满足需求科室部分医护人员医疗救治水平的提升 "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"满足需求科室部分医护人员医疗救治水平的提升 "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患者等待时间降低率（设备购置及设施建设项目）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约为20%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约为20%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医院的医疗保障能力和院内职工患者安全（设备购置及设施建设项目）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得到保障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得到保障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设备寿命期，一定时期内满足完善门诊及手术诊断、治疗的需要（设备购置及设施建设项目）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设备报残期6年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设备报残期6年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8"/>
                <w:szCs w:val="18"/>
              </w:rPr>
              <w:t>未到报</w:t>
            </w:r>
            <w:r>
              <w:rPr>
                <w:rFonts w:ascii="宋体" w:hAnsi="宋体" w:cs="宋体"/>
                <w:kern w:val="0"/>
                <w:sz w:val="8"/>
                <w:szCs w:val="18"/>
              </w:rPr>
              <w:t>残期限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指标</w:t>
            </w:r>
          </w:p>
        </w:tc>
        <w:tc>
          <w:tcPr>
            <w:tcW w:w="1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医务人员满意度（安检设备购置项目）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医务人员满意度99%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医务人员满意度99%</w:t>
            </w:r>
          </w:p>
        </w:tc>
        <w:tc>
          <w:tcPr>
            <w:tcW w:w="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使用人员满意度（设备购置及设施建设项目）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医师、护士及技师满意度可达90%。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医师、护士及技师满意度可达90%。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服务对象（如患者）满意度（设备购置及设施建设项目）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患者满意度达80%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患者满意度达70%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总分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993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B6F"/>
    <w:rsid w:val="00055AED"/>
    <w:rsid w:val="001617E7"/>
    <w:rsid w:val="002A7B6F"/>
    <w:rsid w:val="00334CEA"/>
    <w:rsid w:val="004B0338"/>
    <w:rsid w:val="004D0100"/>
    <w:rsid w:val="008F424B"/>
    <w:rsid w:val="00916BF1"/>
    <w:rsid w:val="009C380C"/>
    <w:rsid w:val="00A21821"/>
    <w:rsid w:val="00A641A8"/>
    <w:rsid w:val="00C0421C"/>
    <w:rsid w:val="00C27F0E"/>
    <w:rsid w:val="00D20801"/>
    <w:rsid w:val="00D65161"/>
    <w:rsid w:val="00D756BF"/>
    <w:rsid w:val="00EC6081"/>
    <w:rsid w:val="17B24884"/>
    <w:rsid w:val="3F6C7D71"/>
    <w:rsid w:val="424E017E"/>
    <w:rsid w:val="449318CC"/>
    <w:rsid w:val="466A72F1"/>
    <w:rsid w:val="547612A8"/>
    <w:rsid w:val="5AC701CA"/>
    <w:rsid w:val="5E6F7EAF"/>
    <w:rsid w:val="63D9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366</Words>
  <Characters>2087</Characters>
  <Lines>17</Lines>
  <Paragraphs>4</Paragraphs>
  <TotalTime>1</TotalTime>
  <ScaleCrop>false</ScaleCrop>
  <LinksUpToDate>false</LinksUpToDate>
  <CharactersWithSpaces>2449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2022-04-25T01:04:00Z</dcterms:created>
  <dc:creator>JST</dc:creator>
  <cp:lastModifiedBy>段丽丽</cp:lastModifiedBy>
  <dcterms:modified xsi:type="dcterms:W3CDTF">2022-05-07T07:10:34Z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