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ind w:left="0" w:leftChars="0" w:firstLine="219" w:firstLineChars="73"/>
        <w:jc w:val="left"/>
        <w:rPr>
          <w:rFonts w:hint="eastAsia" w:ascii="仿宋" w:hAnsi="仿宋" w:eastAsia="仿宋" w:cs="仿宋"/>
          <w:b w:val="0"/>
          <w:bCs w:val="0"/>
          <w:color w:val="000000"/>
          <w:kern w:val="0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000000"/>
          <w:kern w:val="0"/>
          <w:sz w:val="30"/>
          <w:szCs w:val="30"/>
          <w:lang w:val="en-US" w:eastAsia="zh-CN"/>
        </w:rPr>
        <w:t>附件</w:t>
      </w:r>
      <w:bookmarkStart w:id="0" w:name="_GoBack"/>
      <w:bookmarkEnd w:id="0"/>
    </w:p>
    <w:tbl>
      <w:tblPr>
        <w:tblStyle w:val="7"/>
        <w:tblW w:w="8928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936"/>
        <w:gridCol w:w="874"/>
        <w:gridCol w:w="233"/>
        <w:gridCol w:w="881"/>
        <w:gridCol w:w="603"/>
        <w:gridCol w:w="1629"/>
        <w:gridCol w:w="608"/>
        <w:gridCol w:w="88"/>
        <w:gridCol w:w="484"/>
        <w:gridCol w:w="352"/>
        <w:gridCol w:w="699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8928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928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 xml:space="preserve">（  </w:t>
            </w:r>
            <w:r>
              <w:rPr>
                <w:rFonts w:hint="eastAsia" w:ascii="宋体" w:hAnsi="宋体" w:cs="宋体"/>
                <w:kern w:val="0"/>
                <w:sz w:val="22"/>
                <w:lang w:val="en-US" w:eastAsia="zh-CN"/>
              </w:rPr>
              <w:t>2021</w:t>
            </w:r>
            <w:r>
              <w:rPr>
                <w:rFonts w:hint="eastAsia" w:ascii="宋体" w:hAnsi="宋体" w:cs="宋体"/>
                <w:kern w:val="0"/>
                <w:sz w:val="22"/>
              </w:rPr>
              <w:t xml:space="preserve">  年度）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首都医科大学附属北京天坛医院疑难病症诊治能力提升工程（脑血管方向）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3527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北京市医院管理中心</w:t>
            </w:r>
          </w:p>
        </w:tc>
        <w:tc>
          <w:tcPr>
            <w:tcW w:w="16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首都医科大学附属北京天坛医院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3527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李瑞</w:t>
            </w:r>
          </w:p>
        </w:tc>
        <w:tc>
          <w:tcPr>
            <w:tcW w:w="16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59976069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6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6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620</w:t>
            </w:r>
          </w:p>
        </w:tc>
        <w:tc>
          <w:tcPr>
            <w:tcW w:w="6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620</w:t>
            </w:r>
          </w:p>
        </w:tc>
        <w:tc>
          <w:tcPr>
            <w:tcW w:w="16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620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620</w:t>
            </w:r>
          </w:p>
        </w:tc>
        <w:tc>
          <w:tcPr>
            <w:tcW w:w="6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620</w:t>
            </w:r>
          </w:p>
        </w:tc>
        <w:tc>
          <w:tcPr>
            <w:tcW w:w="16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620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6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6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449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86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3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49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项目期目标：按疑难病症诊治能力提升工程（脑血管方向）批复内容完成脑血管疑难病大数据平台、脑血管书中监控集成系统、脑血管疑难病远程医疗协同系统建设。利用信息技术提升脑血管疑难病症诊治能力。</w:t>
            </w:r>
          </w:p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年度目标：2021年完成项目建设。项目批复总金额2398.39万元，2021年度安排620万元。</w:t>
            </w:r>
          </w:p>
        </w:tc>
        <w:tc>
          <w:tcPr>
            <w:tcW w:w="386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按批复内容完成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全部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建设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CN"/>
              </w:rPr>
              <w:t>，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利用信息技术提升脑血管疑难病症诊治能力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CN"/>
              </w:rPr>
              <w:t>，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2021年度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资金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620万元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完成支付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110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148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16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6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57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0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1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110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建设内容</w:t>
            </w:r>
          </w:p>
        </w:tc>
        <w:tc>
          <w:tcPr>
            <w:tcW w:w="148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完成脑血管疑难病大数据平台、脑血管书中监控集成系统、脑血管疑难病远程医疗协同系统等三套信息系统建设</w:t>
            </w:r>
          </w:p>
        </w:tc>
        <w:tc>
          <w:tcPr>
            <w:tcW w:w="16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已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完成脑血管疑难病大数据平台、脑血管书中监控集成系统、脑血管疑难病远程医疗协同系统等三套信息系统建设</w:t>
            </w:r>
          </w:p>
        </w:tc>
        <w:tc>
          <w:tcPr>
            <w:tcW w:w="6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57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0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9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110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质量标准</w:t>
            </w:r>
          </w:p>
        </w:tc>
        <w:tc>
          <w:tcPr>
            <w:tcW w:w="148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系统建设符合批复内容，通过项目验收，验收合格率100%</w:t>
            </w:r>
          </w:p>
        </w:tc>
        <w:tc>
          <w:tcPr>
            <w:tcW w:w="16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验收合格率100%</w:t>
            </w:r>
          </w:p>
        </w:tc>
        <w:tc>
          <w:tcPr>
            <w:tcW w:w="6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7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0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110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工程进度</w:t>
            </w:r>
          </w:p>
        </w:tc>
        <w:tc>
          <w:tcPr>
            <w:tcW w:w="148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2021年12月31日之前完成</w:t>
            </w:r>
          </w:p>
        </w:tc>
        <w:tc>
          <w:tcPr>
            <w:tcW w:w="16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2021年12月31日之前完成</w:t>
            </w:r>
          </w:p>
        </w:tc>
        <w:tc>
          <w:tcPr>
            <w:tcW w:w="6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7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0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110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项目预算控制数</w:t>
            </w:r>
          </w:p>
        </w:tc>
        <w:tc>
          <w:tcPr>
            <w:tcW w:w="148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不突破概算总投资2398.39万元；</w:t>
            </w:r>
          </w:p>
        </w:tc>
        <w:tc>
          <w:tcPr>
            <w:tcW w:w="16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支出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620万元；</w:t>
            </w:r>
          </w:p>
        </w:tc>
        <w:tc>
          <w:tcPr>
            <w:tcW w:w="6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7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0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2021年项目金额为620万元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74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效益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10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完成年度建设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目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标，保证按总体计划实施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CN"/>
              </w:rPr>
              <w:t>，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脑血管疑难病症诊治能力</w:t>
            </w:r>
          </w:p>
        </w:tc>
        <w:tc>
          <w:tcPr>
            <w:tcW w:w="148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有效提升</w:t>
            </w:r>
          </w:p>
        </w:tc>
        <w:tc>
          <w:tcPr>
            <w:tcW w:w="16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有效提升</w:t>
            </w:r>
          </w:p>
        </w:tc>
        <w:tc>
          <w:tcPr>
            <w:tcW w:w="6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57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0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75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110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提升脑血管疑难病症数据分析利用水平、手术智能化水平和远程医疗协同水平</w:t>
            </w:r>
          </w:p>
        </w:tc>
        <w:tc>
          <w:tcPr>
            <w:tcW w:w="148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持续提升</w:t>
            </w:r>
          </w:p>
        </w:tc>
        <w:tc>
          <w:tcPr>
            <w:tcW w:w="16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持续提升</w:t>
            </w:r>
          </w:p>
        </w:tc>
        <w:tc>
          <w:tcPr>
            <w:tcW w:w="6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57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0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110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用户满意度</w:t>
            </w:r>
          </w:p>
        </w:tc>
        <w:tc>
          <w:tcPr>
            <w:tcW w:w="148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国家中心、手术室、神经外科、神经介入科等用户部门用户满意度大于80%</w:t>
            </w:r>
          </w:p>
        </w:tc>
        <w:tc>
          <w:tcPr>
            <w:tcW w:w="16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用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户部门用户满意度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  <w:lang w:val="en-US" w:eastAsia="zh-CN"/>
              </w:rPr>
              <w:t>达到90%</w:t>
            </w:r>
          </w:p>
        </w:tc>
        <w:tc>
          <w:tcPr>
            <w:tcW w:w="6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7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0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697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6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7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10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</w:tbl>
    <w:p>
      <w:pPr>
        <w:spacing w:line="600" w:lineRule="exact"/>
        <w:ind w:firstLine="440" w:firstLineChars="200"/>
        <w:rPr>
          <w:rFonts w:hint="eastAsia" w:ascii="宋体" w:hAnsi="宋体" w:cs="宋体"/>
          <w:color w:val="000000"/>
          <w:kern w:val="0"/>
          <w:sz w:val="2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82C77"/>
    <w:rsid w:val="001577CD"/>
    <w:rsid w:val="001A4621"/>
    <w:rsid w:val="00282C77"/>
    <w:rsid w:val="00797586"/>
    <w:rsid w:val="00A860B2"/>
    <w:rsid w:val="00C24417"/>
    <w:rsid w:val="00CB4F64"/>
    <w:rsid w:val="01E22EF2"/>
    <w:rsid w:val="04B25CAD"/>
    <w:rsid w:val="0A231C03"/>
    <w:rsid w:val="0E957038"/>
    <w:rsid w:val="0EB371CE"/>
    <w:rsid w:val="1A007ED2"/>
    <w:rsid w:val="1FE6374A"/>
    <w:rsid w:val="226D07B8"/>
    <w:rsid w:val="2D3A603B"/>
    <w:rsid w:val="34317F3A"/>
    <w:rsid w:val="37971867"/>
    <w:rsid w:val="408A3B72"/>
    <w:rsid w:val="414F7093"/>
    <w:rsid w:val="4A5404CB"/>
    <w:rsid w:val="4F8203D0"/>
    <w:rsid w:val="52B320F7"/>
    <w:rsid w:val="592F286C"/>
    <w:rsid w:val="6314750A"/>
    <w:rsid w:val="633F60BA"/>
    <w:rsid w:val="657B0CE9"/>
    <w:rsid w:val="763D0CB8"/>
    <w:rsid w:val="7D9B13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8"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6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0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Subtitle"/>
    <w:basedOn w:val="1"/>
    <w:next w:val="1"/>
    <w:qFormat/>
    <w:uiPriority w:val="0"/>
    <w:pPr>
      <w:ind w:firstLine="200" w:firstLineChars="200"/>
      <w:jc w:val="left"/>
      <w:outlineLvl w:val="2"/>
    </w:pPr>
    <w:rPr>
      <w:rFonts w:ascii="Cambria" w:hAnsi="Cambria" w:eastAsia="黑体"/>
      <w:bCs/>
      <w:kern w:val="28"/>
      <w:sz w:val="32"/>
      <w:szCs w:val="32"/>
    </w:rPr>
  </w:style>
  <w:style w:type="character" w:customStyle="1" w:styleId="8">
    <w:name w:val="标题 2 Char"/>
    <w:basedOn w:val="6"/>
    <w:link w:val="2"/>
    <w:qFormat/>
    <w:uiPriority w:val="0"/>
    <w:rPr>
      <w:rFonts w:ascii="Arial" w:hAnsi="Arial" w:eastAsia="黑体" w:cs="Times New Roman"/>
      <w:b/>
      <w:sz w:val="32"/>
      <w:szCs w:val="24"/>
    </w:rPr>
  </w:style>
  <w:style w:type="character" w:customStyle="1" w:styleId="9">
    <w:name w:val="页眉 Char"/>
    <w:basedOn w:val="6"/>
    <w:link w:val="4"/>
    <w:semiHidden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10">
    <w:name w:val="页脚 Char"/>
    <w:basedOn w:val="6"/>
    <w:link w:val="3"/>
    <w:semiHidden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188</Words>
  <Characters>1076</Characters>
  <Lines>8</Lines>
  <Paragraphs>2</Paragraphs>
  <TotalTime>1</TotalTime>
  <ScaleCrop>false</ScaleCrop>
  <LinksUpToDate>false</LinksUpToDate>
  <CharactersWithSpaces>1262</CharactersWithSpaces>
  <Application>WPS Office_10.8.2.6784_F1E327BC-269C-435d-A152-05C5408002CA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2022-04-08T01:23:00Z</dcterms:created>
  <dc:creator>Administrator</dc:creator>
  <cp:lastModifiedBy>Administrator</cp:lastModifiedBy>
  <dcterms:modified xsi:type="dcterms:W3CDTF">2022-05-07T08:50:37Z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mmondata">
    <vt:lpwstr>eyJoZGlkIjoiNzUxOTVkN2ZmMjVjM2EzNTY4MWNhM2I2OGZkMjAyOTMifQ==</vt:lpwstr>
  </property>
  <property fmtid="{D5CDD505-2E9C-101B-9397-08002B2CF9AE}" pid="3" name="KSOProductBuildVer">
    <vt:lpwstr>2052-10.8.2.6784</vt:lpwstr>
  </property>
  <property fmtid="{D5CDD505-2E9C-101B-9397-08002B2CF9AE}" pid="4" name="ICV">
    <vt:lpwstr>A170067A54C7491DA682491A18CD1989</vt:lpwstr>
  </property>
</Properties>
</file>