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</w:t>
      </w:r>
    </w:p>
    <w:tbl>
      <w:tblPr>
        <w:tblStyle w:val="5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08"/>
        <w:gridCol w:w="1025"/>
        <w:gridCol w:w="805"/>
        <w:gridCol w:w="194"/>
        <w:gridCol w:w="351"/>
        <w:gridCol w:w="345"/>
        <w:gridCol w:w="337"/>
        <w:gridCol w:w="499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 xml:space="preserve">（ </w:t>
            </w:r>
            <w:r>
              <w:rPr>
                <w:rFonts w:ascii="宋体" w:hAnsi="宋体" w:cs="宋体"/>
                <w:kern w:val="0"/>
                <w:sz w:val="22"/>
              </w:rPr>
              <w:t>2021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临床教学——新院迁建工程教学楼运维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首都医科大学附属北京天坛医院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任依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9976022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2.34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2.34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9.5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2.34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2.34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9.5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期目标：信息化设备及专用设备运行正常，定期巡检、保养，及时更换易耗及损坏配件，保障教学活动顺利进行，为学生营造更好的学习环境，保障新院教学楼和临床技能中心日常运维，年均培养学生数500人以上；项目时间2019年至2021年；项目总金额217.02万元，每年度72.34万元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年度目标：在合同期内，信息化设备及专用设备运行正常，定期巡检、保养，及时更换易耗及损坏配件，保障教学活动顺利进行。</w:t>
            </w:r>
          </w:p>
        </w:tc>
        <w:tc>
          <w:tcPr>
            <w:tcW w:w="323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信息化设备及专用设备运行正常，定期巡检、保养，及时更换易耗及损坏配件，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确保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教学活动顺利进行。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教学楼信息化设备日常保养、维修、巡检、零件更换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158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台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158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台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专用设备日常保养、维修、巡检、使用培训、系统升级、耗材更换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8台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8台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信息化设备维修合格率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专用设备维修合格率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制定方案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2021年5月前 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2021年4月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招投标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000000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2021年8月前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2021年6月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验收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2021年11月前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2021年10月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≤72.34万元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教学楼信息化设备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保障设备正常使用，出现故障1周内完成维修或配件更换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保障设备正常使用，出现故障1周内完成维修或配件更换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专用设备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保障设备正常使用，出现故障1周内完成维修或配件更换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保障设备正常使用，出现故障1周内完成维修或配件更换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学生及带教老师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学生及带教老师满意度达90%以上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8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学生及带教老师满意度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98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65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99.5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C77"/>
    <w:rsid w:val="001A4621"/>
    <w:rsid w:val="00282C77"/>
    <w:rsid w:val="009B23F3"/>
    <w:rsid w:val="00A05BBC"/>
    <w:rsid w:val="00A761FB"/>
    <w:rsid w:val="00B83CCF"/>
    <w:rsid w:val="00C24417"/>
    <w:rsid w:val="00CE051B"/>
    <w:rsid w:val="04822BAB"/>
    <w:rsid w:val="0D460410"/>
    <w:rsid w:val="109D6795"/>
    <w:rsid w:val="1B8C6460"/>
    <w:rsid w:val="2309666A"/>
    <w:rsid w:val="339371E9"/>
    <w:rsid w:val="3EC951F2"/>
    <w:rsid w:val="4F3737A3"/>
    <w:rsid w:val="527B6C02"/>
    <w:rsid w:val="53D66D59"/>
    <w:rsid w:val="57C44C4D"/>
    <w:rsid w:val="6A4D0978"/>
    <w:rsid w:val="77EC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ubtitle"/>
    <w:basedOn w:val="1"/>
    <w:next w:val="1"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bCs/>
      <w:kern w:val="28"/>
      <w:sz w:val="32"/>
      <w:szCs w:val="32"/>
    </w:rPr>
  </w:style>
  <w:style w:type="character" w:customStyle="1" w:styleId="6">
    <w:name w:val="标题 2 字符"/>
    <w:basedOn w:val="4"/>
    <w:link w:val="2"/>
    <w:uiPriority w:val="0"/>
    <w:rPr>
      <w:rFonts w:ascii="Arial" w:hAnsi="Arial" w:eastAsia="黑体" w:cs="Times New Roman"/>
      <w:b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203</Words>
  <Characters>1160</Characters>
  <Lines>9</Lines>
  <Paragraphs>2</Paragraphs>
  <TotalTime>19</TotalTime>
  <ScaleCrop>false</ScaleCrop>
  <LinksUpToDate>false</LinksUpToDate>
  <CharactersWithSpaces>1361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2022-04-08T01:23:00Z</dcterms:created>
  <dc:creator>Administrator</dc:creator>
  <cp:lastModifiedBy>Administrator</cp:lastModifiedBy>
  <dcterms:modified xsi:type="dcterms:W3CDTF">2022-05-07T08:47:32Z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