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567"/>
        <w:gridCol w:w="899"/>
        <w:gridCol w:w="255"/>
        <w:gridCol w:w="900"/>
        <w:gridCol w:w="255"/>
        <w:gridCol w:w="862"/>
        <w:gridCol w:w="1048"/>
        <w:gridCol w:w="406"/>
        <w:gridCol w:w="480"/>
        <w:gridCol w:w="394"/>
        <w:gridCol w:w="612"/>
        <w:gridCol w:w="516"/>
        <w:gridCol w:w="7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5120" w:type="dxa"/>
            <w:gridSpan w:val="14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项目支出绩效自评表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20" w:type="dxa"/>
            <w:gridSpan w:val="14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  2021  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12960" w:type="dxa"/>
            <w:gridSpan w:val="1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人才</w:t>
            </w:r>
            <w:r>
              <w:t>培养（</w:t>
            </w:r>
            <w:r>
              <w:rPr>
                <w:rFonts w:hint="eastAsia"/>
              </w:rPr>
              <w:t>使命</w:t>
            </w:r>
            <w:r>
              <w:t>、青苗、北京学者）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主管部门</w:t>
            </w:r>
          </w:p>
        </w:tc>
        <w:tc>
          <w:tcPr>
            <w:tcW w:w="5400" w:type="dxa"/>
            <w:gridSpan w:val="5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北京市医院管理中心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实施单位</w:t>
            </w:r>
          </w:p>
        </w:tc>
        <w:tc>
          <w:tcPr>
            <w:tcW w:w="5400" w:type="dxa"/>
            <w:gridSpan w:val="5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首都儿科研究所附属儿童医院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项目负责人</w:t>
            </w:r>
          </w:p>
        </w:tc>
        <w:tc>
          <w:tcPr>
            <w:tcW w:w="5400" w:type="dxa"/>
            <w:gridSpan w:val="5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魏永祥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5400" w:type="dxa"/>
            <w:gridSpan w:val="5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18001360777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项目资金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年初预算数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全年预算数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全年执行数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分值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执行率</w:t>
            </w:r>
          </w:p>
        </w:tc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（万元）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年度资金总额</w:t>
            </w:r>
          </w:p>
        </w:tc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130.51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130.51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68.191837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52.25%</w:t>
            </w:r>
          </w:p>
        </w:tc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其中：当年财政拨款</w:t>
            </w:r>
          </w:p>
        </w:tc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—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上年结转资金</w:t>
            </w:r>
          </w:p>
        </w:tc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—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其他资金</w:t>
            </w:r>
          </w:p>
        </w:tc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—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0" w:type="dxa"/>
            <w:vMerge w:val="restart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年度总体目标</w:t>
            </w:r>
          </w:p>
        </w:tc>
        <w:tc>
          <w:tcPr>
            <w:tcW w:w="6480" w:type="dxa"/>
            <w:gridSpan w:val="6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预期目标</w:t>
            </w:r>
          </w:p>
        </w:tc>
        <w:tc>
          <w:tcPr>
            <w:tcW w:w="7560" w:type="dxa"/>
            <w:gridSpan w:val="7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0" w:hRule="atLeast"/>
        </w:trPr>
        <w:tc>
          <w:tcPr>
            <w:tcW w:w="1080" w:type="dxa"/>
            <w:vMerge w:val="continue"/>
          </w:tcPr>
          <w:p/>
        </w:tc>
        <w:tc>
          <w:tcPr>
            <w:tcW w:w="6480" w:type="dxa"/>
            <w:gridSpan w:val="6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总体目标：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围绕上气道功能障碍性疾病，产生一系列原创性研究和科技成果，申报国家科学技术进步奖、何梁何利基金科学与技术创新奖、北京市科学技术进步奖、中华医学科技奖等，在此基础上申报中国工程院院士。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年度目标：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 xml:space="preserve"> 1. 人才梯队建设：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（1）硕士生导师1-2名；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（2）培养嗅觉味觉学科骨干1-3名；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（3）培养化学感觉相关专业博士、博士后2-3人。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 xml:space="preserve"> 2.完成1-2项创新性技术攻关；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 xml:space="preserve"> 3. 科研工作：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（1）新增省部级以上课题1-2项；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（2）发表影响因子＞5分的论文1篇，申请专利1-4项；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 xml:space="preserve"> 4. 平台建设和学术交流：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 xml:space="preserve">   （1）临床信息库：收集并储存儿童OSAHS及相关靶器官损伤患者的临床信息100例。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 xml:space="preserve">   （2）生物样本库：儿童OSAHS及相关靶器官损伤患者的生物样本100例；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 xml:space="preserve">   （3）1-3名人员派往国外顶尖中心培训，学习OSAHS、嗅觉障碍相关诊治技术青苗高洁肾病综合征(Nephrotic Syndrome，NS)是临床常见的儿科肾脏疾病之一，肾病综合征患儿常见并发症包括感染、血栓以及急性肾损伤(acute kidney injury，AKI)。近年来,儿童肾病综合征并发AKI的发病率逐渐上升。PNS并发AKI病因复杂，了解PNS并发AKI患儿的发病率和相关因素，对AKI高危患儿加强监测，建立早期预警机制，做到早诊断、早预防和早治疗，可有效早期发现AKI并采取治疗，有助于缩短住院时间，减少住院费用，改善预后。尿NGAL、KIM-1的监测技术成熟后可广泛应用于PNS患儿中。年度目标：完成2020年—2021年全部住院PNS患儿的病例采集初步数据总结和分析，分析数据，撰写论文1篇，培养专业人才1名。。</w:t>
            </w:r>
          </w:p>
        </w:tc>
        <w:tc>
          <w:tcPr>
            <w:tcW w:w="7560" w:type="dxa"/>
            <w:gridSpan w:val="7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总体目标：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围绕上气道功能障碍性疾病，产生一系列原创性研究和科技成果，申报国家科学技术进步奖、何梁何利基金科学与技术创新奖、北京市科学技术进步奖、中华医学科技奖等，在此基础上申报中国工程院院士。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年度目标：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 xml:space="preserve"> 1. 人才梯队建设：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（1）硕士生导师1-2名；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（2）培养嗅觉味觉学科骨干1-3名；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（3）培养化学感觉相关专业博士、博士后2-3人。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 xml:space="preserve"> 2.完成1-2项创新性技术攻关；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 xml:space="preserve"> 3. 科研工作：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（1）新增省部级以上课题1-2项；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（2）发表影响因子＞5分的论文1篇，申请专利1-4项；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 xml:space="preserve"> 4. 平台建设和学术交流：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 xml:space="preserve">   （1）临床信息库：收集并储存儿童OSAHS及相关靶器官损伤患者的临床信息100例。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 xml:space="preserve">   （2）生物样本库：儿童OSAHS及相关靶器官损伤患者的生物样本100例；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 xml:space="preserve">   （3）1-3名人员派往国外顶尖中心培训，学习OSAHS、嗅觉障碍相关诊治技术青苗高洁肾病综合征(Nephrotic Syndrome，NS)是临床常见的儿科肾脏疾病之一，肾病综合征患儿常见并发症包括感染、血栓以及急性肾损伤(acute kidney injury，AKI)。近年来,儿童肾病综合征并发AKI的发病率逐渐上升。PNS并发AKI病因复杂，了解PNS并发AKI患儿的发病率和相关因素，对AKI高危患儿加强监测，建立早期预警机制，做到早诊断、早预防和早治疗，可有效早期发现AKI并采取治疗，有助于缩短住院时间，减少住院费用，改善预后。尿NGAL、KIM-1的监测技术成熟后可广泛应用于PNS患儿中。年度目标：完成2020年—2021年全部住院PNS患儿的病例采集初步数据总结和分析，分析数据，撰写论文1篇，培养专业人才1名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绩</w:t>
            </w:r>
          </w:p>
        </w:tc>
        <w:tc>
          <w:tcPr>
            <w:tcW w:w="1080" w:type="dxa"/>
            <w:vMerge w:val="restart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一级指标</w:t>
            </w:r>
          </w:p>
        </w:tc>
        <w:tc>
          <w:tcPr>
            <w:tcW w:w="1080" w:type="dxa"/>
            <w:vMerge w:val="restart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二级指标</w:t>
            </w:r>
          </w:p>
        </w:tc>
        <w:tc>
          <w:tcPr>
            <w:tcW w:w="3240" w:type="dxa"/>
            <w:gridSpan w:val="3"/>
            <w:vMerge w:val="restart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三级指标</w:t>
            </w:r>
          </w:p>
        </w:tc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年度</w:t>
            </w:r>
          </w:p>
        </w:tc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实际</w:t>
            </w:r>
          </w:p>
        </w:tc>
        <w:tc>
          <w:tcPr>
            <w:tcW w:w="2160" w:type="dxa"/>
            <w:gridSpan w:val="2"/>
            <w:vMerge w:val="restart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分值</w:t>
            </w:r>
          </w:p>
        </w:tc>
        <w:tc>
          <w:tcPr>
            <w:tcW w:w="2160" w:type="dxa"/>
            <w:gridSpan w:val="2"/>
            <w:vMerge w:val="restart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得分</w:t>
            </w:r>
          </w:p>
        </w:tc>
        <w:tc>
          <w:tcPr>
            <w:tcW w:w="2160" w:type="dxa"/>
            <w:gridSpan w:val="2"/>
            <w:vMerge w:val="restart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偏差原因分析及改进措施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效</w:t>
            </w:r>
          </w:p>
        </w:tc>
        <w:tc>
          <w:tcPr>
            <w:tcW w:w="1080" w:type="dxa"/>
            <w:vMerge w:val="continue"/>
          </w:tcPr>
          <w:p/>
        </w:tc>
        <w:tc>
          <w:tcPr>
            <w:tcW w:w="1080" w:type="dxa"/>
            <w:vMerge w:val="continue"/>
          </w:tcPr>
          <w:p/>
        </w:tc>
        <w:tc>
          <w:tcPr>
            <w:tcW w:w="3240" w:type="dxa"/>
            <w:gridSpan w:val="3"/>
            <w:vMerge w:val="continue"/>
          </w:tcPr>
          <w:p/>
        </w:tc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指标值</w:t>
            </w:r>
          </w:p>
        </w:tc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完成值</w:t>
            </w:r>
          </w:p>
        </w:tc>
        <w:tc>
          <w:tcPr>
            <w:tcW w:w="2160" w:type="dxa"/>
            <w:gridSpan w:val="2"/>
            <w:vMerge w:val="continue"/>
          </w:tcPr>
          <w:p/>
        </w:tc>
        <w:tc>
          <w:tcPr>
            <w:tcW w:w="2160" w:type="dxa"/>
            <w:gridSpan w:val="2"/>
            <w:vMerge w:val="continue"/>
          </w:tcPr>
          <w:p/>
        </w:tc>
        <w:tc>
          <w:tcPr>
            <w:tcW w:w="2160" w:type="dxa"/>
            <w:gridSpan w:val="2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指</w:t>
            </w:r>
          </w:p>
        </w:tc>
        <w:tc>
          <w:tcPr>
            <w:tcW w:w="1080" w:type="dxa"/>
            <w:vMerge w:val="restart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产出指标</w:t>
            </w:r>
          </w:p>
        </w:tc>
        <w:tc>
          <w:tcPr>
            <w:tcW w:w="1080" w:type="dxa"/>
            <w:vMerge w:val="restart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数量指标（20）</w:t>
            </w:r>
          </w:p>
        </w:tc>
        <w:tc>
          <w:tcPr>
            <w:tcW w:w="3240" w:type="dxa"/>
            <w:gridSpan w:val="3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1.开展上气道研究领域研究课题个数</w:t>
            </w:r>
          </w:p>
        </w:tc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1-3个</w:t>
            </w:r>
          </w:p>
        </w:tc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1-3个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21年追加经费，截止2022年4月底前已支付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vMerge w:val="continue"/>
          </w:tcPr>
          <w:p/>
        </w:tc>
        <w:tc>
          <w:tcPr>
            <w:tcW w:w="1080" w:type="dxa"/>
            <w:vMerge w:val="continue"/>
          </w:tcPr>
          <w:p/>
        </w:tc>
        <w:tc>
          <w:tcPr>
            <w:tcW w:w="3240" w:type="dxa"/>
            <w:gridSpan w:val="3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2.形成上气道研究报告个数</w:t>
            </w:r>
          </w:p>
        </w:tc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2个</w:t>
            </w:r>
          </w:p>
        </w:tc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2个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21年追加经费，截止2022年4月底前已支付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vMerge w:val="continue"/>
          </w:tcPr>
          <w:p/>
        </w:tc>
        <w:tc>
          <w:tcPr>
            <w:tcW w:w="1080" w:type="dxa"/>
            <w:vMerge w:val="continue"/>
          </w:tcPr>
          <w:p/>
        </w:tc>
        <w:tc>
          <w:tcPr>
            <w:tcW w:w="3240" w:type="dxa"/>
            <w:gridSpan w:val="3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3.形成上气道领域治疗方案/技术/标准/专著个数</w:t>
            </w:r>
          </w:p>
        </w:tc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治疗方案1个，专著或指南0-3个</w:t>
            </w:r>
          </w:p>
        </w:tc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治疗方案1个，专著或指南0-3个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21年追加经费，截止2022年4月底前已支付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vMerge w:val="continue"/>
          </w:tcPr>
          <w:p/>
        </w:tc>
        <w:tc>
          <w:tcPr>
            <w:tcW w:w="1080" w:type="dxa"/>
            <w:vMerge w:val="continue"/>
          </w:tcPr>
          <w:p/>
        </w:tc>
        <w:tc>
          <w:tcPr>
            <w:tcW w:w="3240" w:type="dxa"/>
            <w:gridSpan w:val="3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4.发表文章篇数，申请专利个数</w:t>
            </w:r>
          </w:p>
        </w:tc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3-8篇，0-2个</w:t>
            </w:r>
          </w:p>
        </w:tc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3-8篇，0-2个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21年追加经费，截止2022年4月底前已支付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vMerge w:val="continue"/>
          </w:tcPr>
          <w:p/>
        </w:tc>
        <w:tc>
          <w:tcPr>
            <w:tcW w:w="1080" w:type="dxa"/>
            <w:vMerge w:val="continue"/>
          </w:tcPr>
          <w:p/>
        </w:tc>
        <w:tc>
          <w:tcPr>
            <w:tcW w:w="3240" w:type="dxa"/>
            <w:gridSpan w:val="3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5.主持召开上气道领域国内/外会议个数</w:t>
            </w:r>
          </w:p>
        </w:tc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1-2个</w:t>
            </w:r>
          </w:p>
        </w:tc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1-2个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21年追加经费，截止2022年4月底前已支付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标</w:t>
            </w:r>
          </w:p>
        </w:tc>
        <w:tc>
          <w:tcPr>
            <w:tcW w:w="1080" w:type="dxa"/>
            <w:vMerge w:val="continue"/>
          </w:tcPr>
          <w:p/>
        </w:tc>
        <w:tc>
          <w:tcPr>
            <w:tcW w:w="1080" w:type="dxa"/>
            <w:vMerge w:val="continue"/>
          </w:tcPr>
          <w:p/>
        </w:tc>
        <w:tc>
          <w:tcPr>
            <w:tcW w:w="3240" w:type="dxa"/>
            <w:gridSpan w:val="3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6.培养上气道领域学科带头人/骨干/博士/硕士人数</w:t>
            </w:r>
          </w:p>
        </w:tc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3-7人</w:t>
            </w:r>
          </w:p>
        </w:tc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3-7人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21年追加经费，截止2022年4月底前已支付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vMerge w:val="continue"/>
          </w:tcPr>
          <w:p/>
        </w:tc>
        <w:tc>
          <w:tcPr>
            <w:tcW w:w="1080" w:type="dxa"/>
            <w:vMerge w:val="restart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质量指标（30）</w:t>
            </w:r>
          </w:p>
        </w:tc>
        <w:tc>
          <w:tcPr>
            <w:tcW w:w="3240" w:type="dxa"/>
            <w:gridSpan w:val="3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中文核心期刊论文达到的标准/水平    </w:t>
            </w:r>
          </w:p>
        </w:tc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达到核心期刊标准/水平</w:t>
            </w:r>
          </w:p>
        </w:tc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达到核心期刊标准/水平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21年追加经费，截止2022年4月底前已支付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vMerge w:val="continue"/>
          </w:tcPr>
          <w:p/>
        </w:tc>
        <w:tc>
          <w:tcPr>
            <w:tcW w:w="1080" w:type="dxa"/>
            <w:vMerge w:val="continue"/>
          </w:tcPr>
          <w:p/>
        </w:tc>
        <w:tc>
          <w:tcPr>
            <w:tcW w:w="3240" w:type="dxa"/>
            <w:gridSpan w:val="3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国外核心期刊论文达到的标准/水平      </w:t>
            </w:r>
          </w:p>
        </w:tc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达到SCI标准</w:t>
            </w:r>
          </w:p>
        </w:tc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达到SCI标准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21年追加经费，截止2022年4月底前已支付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vMerge w:val="continue"/>
          </w:tcPr>
          <w:p/>
        </w:tc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时效指标（10）</w:t>
            </w:r>
          </w:p>
        </w:tc>
        <w:tc>
          <w:tcPr>
            <w:tcW w:w="3240" w:type="dxa"/>
            <w:gridSpan w:val="3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指标1：完成时间</w:t>
            </w:r>
          </w:p>
        </w:tc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2021全年</w:t>
            </w:r>
          </w:p>
        </w:tc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2021全年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21年追加经费，截止2022年4月底前已支付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vMerge w:val="continue"/>
          </w:tcPr>
          <w:p/>
        </w:tc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成本指标（10）</w:t>
            </w:r>
          </w:p>
        </w:tc>
        <w:tc>
          <w:tcPr>
            <w:tcW w:w="3240" w:type="dxa"/>
            <w:gridSpan w:val="3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项目预算控制在</w:t>
            </w:r>
          </w:p>
        </w:tc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130.51万元</w:t>
            </w:r>
          </w:p>
        </w:tc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130.51万元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21年追加经费，截止2022年4月底前已支付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0" w:hRule="atLeast"/>
        </w:trPr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vMerge w:val="restart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社会效益指标（20）</w:t>
            </w:r>
          </w:p>
        </w:tc>
        <w:tc>
          <w:tcPr>
            <w:tcW w:w="3240" w:type="dxa"/>
            <w:gridSpan w:val="3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上气道功能障碍疾病发病率降低比例</w:t>
            </w:r>
          </w:p>
        </w:tc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20%</w:t>
            </w:r>
          </w:p>
        </w:tc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20%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21年追加经费，截止2022年4月底前已支付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0" w:hRule="atLeast"/>
        </w:trPr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vMerge w:val="continue"/>
          </w:tcPr>
          <w:p/>
        </w:tc>
        <w:tc>
          <w:tcPr>
            <w:tcW w:w="3240" w:type="dxa"/>
            <w:gridSpan w:val="3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上气道功能障碍疾病的治愈率提高比例</w:t>
            </w:r>
          </w:p>
        </w:tc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50%</w:t>
            </w:r>
          </w:p>
        </w:tc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50%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21年追加经费，截止2022年4月底前已支付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0" w:hRule="atLeast"/>
        </w:trPr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vMerge w:val="continue"/>
          </w:tcPr>
          <w:p/>
        </w:tc>
        <w:tc>
          <w:tcPr>
            <w:tcW w:w="3240" w:type="dxa"/>
            <w:gridSpan w:val="3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1.研究尿NGAL、KIM-1的监测对早期识别PNS合并AKI患儿的作用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2.研究PNS并发AKI患儿的发病率和相关危险因素，对AKI高危患儿加强监测</w:t>
            </w:r>
          </w:p>
        </w:tc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确定重点监测人群，对AKI高危患儿加强监测，建立早期预警机制，可有效早期发现AKI并采取治疗，有助于缩短住院时间，减少住院费用，改善预后</w:t>
            </w:r>
          </w:p>
        </w:tc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确定重点监测人群，对AKI高危患儿加强监测，建立早期预警机制，可有效早期发现AKI并采取治疗，有助于缩短住院时间，减少住院费用，改善预后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21年追加经费，截止2022年4月底前已支付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40" w:type="dxa"/>
            <w:gridSpan w:val="8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总分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100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90</w:t>
            </w:r>
            <w:bookmarkStart w:id="0" w:name="_GoBack"/>
            <w:bookmarkEnd w:id="0"/>
          </w:p>
        </w:tc>
        <w:tc>
          <w:tcPr>
            <w:tcW w:w="21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　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hkODQ5YTk4ZjExZDJiYzU1NjdiZjQ1OWIwZTAwMjEifQ=="/>
  </w:docVars>
  <w:rsids>
    <w:rsidRoot w:val="00A40991"/>
    <w:rsid w:val="00284778"/>
    <w:rsid w:val="002D4642"/>
    <w:rsid w:val="0083071D"/>
    <w:rsid w:val="00A40991"/>
    <w:rsid w:val="6AB4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2150</Words>
  <Characters>2538</Characters>
  <Lines>20</Lines>
  <Paragraphs>5</Paragraphs>
  <TotalTime>3</TotalTime>
  <ScaleCrop>false</ScaleCrop>
  <LinksUpToDate>false</LinksUpToDate>
  <CharactersWithSpaces>2625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2022-05-19T11:42:00Z</dcterms:created>
  <dc:creator>1</dc:creator>
  <cp:lastModifiedBy>关</cp:lastModifiedBy>
  <dcterms:modified xsi:type="dcterms:W3CDTF">2022-06-07T12:26:23Z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937BA0D2E9C547A7AFFEB5E68B90D869</vt:lpwstr>
  </property>
</Properties>
</file>